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1C4F1" w14:textId="432A4ED4" w:rsidR="002510E0" w:rsidRPr="00385A34" w:rsidRDefault="00B068DF" w:rsidP="002510E0">
      <w:pPr>
        <w:pStyle w:val="3GPPHeader"/>
        <w:spacing w:after="60"/>
        <w:rPr>
          <w:rFonts w:cs="Arial"/>
          <w:sz w:val="32"/>
          <w:szCs w:val="32"/>
          <w:highlight w:val="yellow"/>
        </w:rPr>
      </w:pPr>
      <w:r w:rsidRPr="00911787">
        <w:rPr>
          <w:lang w:val="de-DE"/>
        </w:rPr>
        <w:t>3GPP TSG-RAN WG2 #1</w:t>
      </w:r>
      <w:r>
        <w:rPr>
          <w:lang w:val="de-DE"/>
        </w:rPr>
        <w:t>10</w:t>
      </w:r>
      <w:r w:rsidRPr="00911787">
        <w:rPr>
          <w:lang w:val="de-DE"/>
        </w:rPr>
        <w:t>-e</w:t>
      </w:r>
      <w:r w:rsidR="002510E0" w:rsidRPr="00385A34">
        <w:rPr>
          <w:rFonts w:cs="Arial"/>
        </w:rPr>
        <w:tab/>
      </w:r>
      <w:bookmarkStart w:id="0" w:name="_Hlk40687026"/>
      <w:r w:rsidR="00352735" w:rsidRPr="00A9238C">
        <w:rPr>
          <w:rFonts w:cs="Arial"/>
          <w:sz w:val="32"/>
          <w:szCs w:val="32"/>
        </w:rPr>
        <w:t xml:space="preserve">Tdoc </w:t>
      </w:r>
      <w:bookmarkEnd w:id="0"/>
      <w:r w:rsidR="00F22329" w:rsidRPr="00F22329">
        <w:rPr>
          <w:sz w:val="32"/>
          <w:szCs w:val="32"/>
        </w:rPr>
        <w:t>R2-2005334</w:t>
      </w:r>
      <w:bookmarkStart w:id="1" w:name="_GoBack"/>
      <w:bookmarkEnd w:id="1"/>
    </w:p>
    <w:p w14:paraId="276D4D42" w14:textId="2B2FEABF" w:rsidR="002510E0" w:rsidRPr="00385A34" w:rsidRDefault="00B33BEC" w:rsidP="002510E0">
      <w:pPr>
        <w:pStyle w:val="3GPPHeader"/>
        <w:rPr>
          <w:rFonts w:cs="Arial"/>
        </w:rPr>
      </w:pPr>
      <w:r>
        <w:rPr>
          <w:rFonts w:cs="Arial"/>
        </w:rPr>
        <w:t>Electronic</w:t>
      </w:r>
      <w:r w:rsidR="002510E0">
        <w:rPr>
          <w:rFonts w:cs="Arial"/>
        </w:rPr>
        <w:t xml:space="preserve">, </w:t>
      </w:r>
      <w:r>
        <w:rPr>
          <w:rFonts w:cs="Arial"/>
        </w:rPr>
        <w:t>1</w:t>
      </w:r>
      <w:r w:rsidR="002510E0">
        <w:rPr>
          <w:rFonts w:cs="Arial"/>
        </w:rPr>
        <w:t xml:space="preserve"> – </w:t>
      </w:r>
      <w:r w:rsidR="00656087">
        <w:rPr>
          <w:rFonts w:cs="Arial"/>
        </w:rPr>
        <w:t>12</w:t>
      </w:r>
      <w:r w:rsidR="002510E0">
        <w:rPr>
          <w:rFonts w:cs="Arial"/>
        </w:rPr>
        <w:t xml:space="preserve"> </w:t>
      </w:r>
      <w:r w:rsidR="00656087">
        <w:rPr>
          <w:rFonts w:cs="Arial"/>
        </w:rPr>
        <w:t>June</w:t>
      </w:r>
      <w:r w:rsidR="002510E0">
        <w:rPr>
          <w:rFonts w:cs="Arial"/>
        </w:rPr>
        <w:t xml:space="preserve"> 2020</w:t>
      </w:r>
    </w:p>
    <w:p w14:paraId="2464FE92" w14:textId="77777777" w:rsidR="00463675" w:rsidRPr="00462D4A" w:rsidRDefault="00463675">
      <w:pPr>
        <w:rPr>
          <w:rFonts w:ascii="Arial" w:hAnsi="Arial" w:cs="Arial"/>
        </w:rPr>
      </w:pPr>
    </w:p>
    <w:p w14:paraId="5186F3C4" w14:textId="6EFFC86C" w:rsidR="00463675" w:rsidRPr="00462D4A" w:rsidRDefault="00463675">
      <w:pPr>
        <w:spacing w:after="60"/>
        <w:ind w:left="1985" w:hanging="1985"/>
        <w:rPr>
          <w:rFonts w:ascii="Arial" w:hAnsi="Arial" w:cs="Arial"/>
          <w:bCs/>
        </w:rPr>
      </w:pPr>
      <w:r w:rsidRPr="00462D4A">
        <w:rPr>
          <w:rFonts w:ascii="Arial" w:hAnsi="Arial" w:cs="Arial"/>
          <w:b/>
        </w:rPr>
        <w:t>Title:</w:t>
      </w:r>
      <w:r w:rsidRPr="00462D4A">
        <w:rPr>
          <w:rFonts w:ascii="Arial" w:hAnsi="Arial" w:cs="Arial"/>
          <w:b/>
        </w:rPr>
        <w:tab/>
      </w:r>
      <w:r w:rsidR="00D5472A">
        <w:rPr>
          <w:rFonts w:ascii="Arial" w:hAnsi="Arial" w:cs="Arial"/>
          <w:b/>
        </w:rPr>
        <w:t xml:space="preserve">[DRAFT] </w:t>
      </w:r>
      <w:r w:rsidR="00844598" w:rsidRPr="0054547D">
        <w:rPr>
          <w:rFonts w:ascii="Arial" w:hAnsi="Arial" w:cs="Arial"/>
        </w:rPr>
        <w:t xml:space="preserve">LS </w:t>
      </w:r>
      <w:r w:rsidR="0064263C">
        <w:rPr>
          <w:rFonts w:ascii="Arial" w:hAnsi="Arial" w:cs="Arial"/>
        </w:rPr>
        <w:t xml:space="preserve">reply </w:t>
      </w:r>
      <w:r w:rsidR="00844598" w:rsidRPr="0054547D">
        <w:rPr>
          <w:rFonts w:ascii="Arial" w:hAnsi="Arial" w:cs="Arial"/>
        </w:rPr>
        <w:t>to RAN</w:t>
      </w:r>
      <w:r w:rsidR="0064263C">
        <w:rPr>
          <w:rFonts w:ascii="Arial" w:hAnsi="Arial" w:cs="Arial"/>
        </w:rPr>
        <w:t>4</w:t>
      </w:r>
      <w:r w:rsidR="00844598" w:rsidRPr="0054547D">
        <w:rPr>
          <w:rFonts w:ascii="Arial" w:hAnsi="Arial" w:cs="Arial"/>
        </w:rPr>
        <w:t xml:space="preserve"> </w:t>
      </w:r>
      <w:r w:rsidR="0064263C" w:rsidRPr="0064263C">
        <w:rPr>
          <w:rFonts w:ascii="Arial" w:hAnsi="Arial" w:cs="Arial"/>
        </w:rPr>
        <w:t xml:space="preserve">on </w:t>
      </w:r>
      <w:r w:rsidR="00D5503D">
        <w:rPr>
          <w:rFonts w:ascii="Arial" w:hAnsi="Arial" w:cs="Arial"/>
        </w:rPr>
        <w:t>UE declaring beam failure due to LBT failures during active TCI switching</w:t>
      </w:r>
    </w:p>
    <w:p w14:paraId="4142800B" w14:textId="07F0A019" w:rsidR="00463675" w:rsidRPr="0016371C" w:rsidRDefault="00463675">
      <w:pPr>
        <w:spacing w:after="60"/>
        <w:ind w:left="1985" w:hanging="1985"/>
        <w:rPr>
          <w:rFonts w:ascii="Arial" w:hAnsi="Arial" w:cs="Arial"/>
          <w:bCs/>
          <w:lang w:val="en-US"/>
        </w:rPr>
      </w:pPr>
      <w:r w:rsidRPr="0034206F">
        <w:rPr>
          <w:rFonts w:ascii="Arial" w:hAnsi="Arial" w:cs="Arial"/>
          <w:b/>
        </w:rPr>
        <w:t>Response to:</w:t>
      </w:r>
      <w:r w:rsidRPr="0034206F">
        <w:rPr>
          <w:rFonts w:ascii="Arial" w:hAnsi="Arial" w:cs="Arial"/>
          <w:bCs/>
        </w:rPr>
        <w:tab/>
      </w:r>
      <w:r w:rsidR="0016371C">
        <w:rPr>
          <w:rFonts w:ascii="Arial" w:hAnsi="Arial" w:cs="Arial"/>
          <w:bCs/>
        </w:rPr>
        <w:t>R4</w:t>
      </w:r>
      <w:r w:rsidR="0016371C" w:rsidRPr="0016371C">
        <w:rPr>
          <w:rFonts w:ascii="Arial" w:hAnsi="Arial" w:cs="Arial"/>
          <w:bCs/>
          <w:lang w:val="en-US"/>
        </w:rPr>
        <w:t>-2</w:t>
      </w:r>
      <w:r w:rsidR="0016371C">
        <w:rPr>
          <w:rFonts w:ascii="Arial" w:hAnsi="Arial" w:cs="Arial"/>
          <w:bCs/>
          <w:lang w:val="en-US"/>
        </w:rPr>
        <w:t>00</w:t>
      </w:r>
      <w:r w:rsidR="00D5503D">
        <w:rPr>
          <w:rFonts w:ascii="Arial" w:hAnsi="Arial" w:cs="Arial"/>
          <w:bCs/>
          <w:lang w:val="en-US"/>
        </w:rPr>
        <w:t>5365</w:t>
      </w:r>
    </w:p>
    <w:p w14:paraId="2F36F7AB" w14:textId="51C0FFA6" w:rsidR="00463675" w:rsidRPr="0034206F" w:rsidRDefault="00463675">
      <w:pPr>
        <w:spacing w:after="60"/>
        <w:ind w:left="1985" w:hanging="1985"/>
        <w:rPr>
          <w:rFonts w:ascii="Arial" w:hAnsi="Arial" w:cs="Arial"/>
          <w:bCs/>
        </w:rPr>
      </w:pPr>
      <w:r w:rsidRPr="0034206F">
        <w:rPr>
          <w:rFonts w:ascii="Arial" w:hAnsi="Arial" w:cs="Arial"/>
          <w:b/>
        </w:rPr>
        <w:t>Release:</w:t>
      </w:r>
      <w:r w:rsidRPr="0034206F">
        <w:rPr>
          <w:rFonts w:ascii="Arial" w:hAnsi="Arial" w:cs="Arial"/>
          <w:bCs/>
        </w:rPr>
        <w:tab/>
      </w:r>
      <w:r w:rsidR="00A63949" w:rsidRPr="0034206F">
        <w:rPr>
          <w:rFonts w:ascii="Arial" w:hAnsi="Arial" w:cs="Arial"/>
          <w:bCs/>
        </w:rPr>
        <w:t>Release 16</w:t>
      </w:r>
    </w:p>
    <w:p w14:paraId="6AC83482" w14:textId="68D870AB" w:rsidR="00463675" w:rsidRPr="00462D4A" w:rsidRDefault="00463675">
      <w:pPr>
        <w:spacing w:after="60"/>
        <w:ind w:left="1985" w:hanging="1985"/>
        <w:rPr>
          <w:rFonts w:ascii="Arial" w:hAnsi="Arial" w:cs="Arial"/>
          <w:bCs/>
        </w:rPr>
      </w:pPr>
      <w:r w:rsidRPr="0034206F">
        <w:rPr>
          <w:rFonts w:ascii="Arial" w:hAnsi="Arial" w:cs="Arial"/>
          <w:b/>
        </w:rPr>
        <w:t>Work Item:</w:t>
      </w:r>
      <w:r w:rsidRPr="0034206F">
        <w:rPr>
          <w:rFonts w:ascii="Arial" w:hAnsi="Arial" w:cs="Arial"/>
          <w:bCs/>
        </w:rPr>
        <w:tab/>
      </w:r>
      <w:r w:rsidR="00815B10" w:rsidRPr="00815B10">
        <w:rPr>
          <w:rFonts w:ascii="Arial" w:hAnsi="Arial" w:cs="Arial"/>
        </w:rPr>
        <w:t>NR_unlic-Core</w:t>
      </w:r>
    </w:p>
    <w:p w14:paraId="1D9353D1" w14:textId="77777777" w:rsidR="00463675" w:rsidRPr="00385529" w:rsidRDefault="00463675">
      <w:pPr>
        <w:spacing w:after="60"/>
        <w:ind w:left="1985" w:hanging="1985"/>
        <w:rPr>
          <w:rFonts w:ascii="Arial" w:hAnsi="Arial" w:cs="Arial"/>
          <w:b/>
        </w:rPr>
      </w:pPr>
    </w:p>
    <w:p w14:paraId="380344AE" w14:textId="77048615" w:rsidR="00463675" w:rsidRPr="00385529" w:rsidRDefault="00463675">
      <w:pPr>
        <w:spacing w:after="60"/>
        <w:ind w:left="1985" w:hanging="1985"/>
        <w:rPr>
          <w:rFonts w:ascii="Arial" w:hAnsi="Arial" w:cs="Arial"/>
          <w:bCs/>
        </w:rPr>
      </w:pPr>
      <w:r w:rsidRPr="008F35E6">
        <w:rPr>
          <w:rFonts w:ascii="Arial" w:hAnsi="Arial" w:cs="Arial"/>
          <w:b/>
        </w:rPr>
        <w:t>Source:</w:t>
      </w:r>
      <w:r w:rsidRPr="008F35E6">
        <w:rPr>
          <w:rFonts w:ascii="Arial" w:hAnsi="Arial" w:cs="Arial"/>
          <w:bCs/>
        </w:rPr>
        <w:tab/>
      </w:r>
      <w:r w:rsidR="00B902BD">
        <w:rPr>
          <w:rFonts w:ascii="Arial" w:hAnsi="Arial" w:cs="Arial"/>
          <w:bCs/>
        </w:rPr>
        <w:t>Ericsson (to be RAN2)</w:t>
      </w:r>
    </w:p>
    <w:p w14:paraId="706E9330" w14:textId="08C9C384"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B902BD">
        <w:rPr>
          <w:rFonts w:ascii="Arial" w:hAnsi="Arial" w:cs="Arial"/>
          <w:bCs/>
        </w:rPr>
        <w:t>RAN</w:t>
      </w:r>
      <w:r w:rsidR="00861899">
        <w:rPr>
          <w:rFonts w:ascii="Arial" w:hAnsi="Arial" w:cs="Arial"/>
          <w:bCs/>
        </w:rPr>
        <w:t>4</w:t>
      </w:r>
    </w:p>
    <w:p w14:paraId="4EFE95BE" w14:textId="5D8E44CB"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036185">
        <w:rPr>
          <w:rFonts w:ascii="Arial" w:hAnsi="Arial" w:cs="Arial"/>
          <w:bCs/>
        </w:rPr>
        <w:t>None</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3C91B2CB" w:rsidR="00463675" w:rsidRDefault="00463675">
      <w:pPr>
        <w:pStyle w:val="Heading4"/>
        <w:tabs>
          <w:tab w:val="left" w:pos="2268"/>
        </w:tabs>
        <w:ind w:left="567"/>
        <w:rPr>
          <w:rFonts w:cs="Arial"/>
          <w:b w:val="0"/>
          <w:bCs/>
        </w:rPr>
      </w:pPr>
      <w:r>
        <w:rPr>
          <w:rFonts w:cs="Arial"/>
        </w:rPr>
        <w:t>Name:</w:t>
      </w:r>
      <w:r w:rsidR="00FD1B6C">
        <w:rPr>
          <w:rFonts w:cs="Arial"/>
        </w:rPr>
        <w:t xml:space="preserve">                   </w:t>
      </w:r>
      <w:r w:rsidR="006C0892">
        <w:rPr>
          <w:rFonts w:cs="Arial"/>
        </w:rPr>
        <w:t>Robert Karlsson</w:t>
      </w:r>
      <w:r>
        <w:rPr>
          <w:rFonts w:cs="Arial"/>
          <w:b w:val="0"/>
          <w:bCs/>
        </w:rPr>
        <w:tab/>
      </w:r>
    </w:p>
    <w:p w14:paraId="2748A78E" w14:textId="5FC6BFBD"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hyperlink r:id="rId11" w:history="1">
        <w:r w:rsidR="00C122B3">
          <w:rPr>
            <w:rStyle w:val="Hyperlink"/>
            <w:rFonts w:cs="Arial"/>
            <w:color w:val="3B73AF"/>
            <w:sz w:val="21"/>
            <w:szCs w:val="21"/>
          </w:rPr>
          <w:t>robert.s.karlsson@ericsson.com</w:t>
        </w:r>
      </w:hyperlink>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26EAB868" w:rsidR="00463675" w:rsidRDefault="00463675">
      <w:pPr>
        <w:spacing w:after="120"/>
        <w:rPr>
          <w:rFonts w:ascii="Arial" w:hAnsi="Arial" w:cs="Arial"/>
          <w:b/>
        </w:rPr>
      </w:pPr>
      <w:r>
        <w:rPr>
          <w:rFonts w:ascii="Arial" w:hAnsi="Arial" w:cs="Arial"/>
          <w:b/>
        </w:rPr>
        <w:t>1. Overall Description:</w:t>
      </w:r>
    </w:p>
    <w:p w14:paraId="73A08EE0" w14:textId="4560B3F3" w:rsidR="00EF28FA" w:rsidRPr="00EF28FA" w:rsidRDefault="00EF28FA" w:rsidP="00EF28FA">
      <w:pPr>
        <w:pStyle w:val="IvDInstructiontext"/>
        <w:rPr>
          <w:rFonts w:cs="Arial"/>
          <w:i w:val="0"/>
          <w:iCs/>
          <w:color w:val="000000"/>
          <w:sz w:val="20"/>
          <w:szCs w:val="20"/>
          <w:lang w:val="en-GB"/>
        </w:rPr>
      </w:pPr>
      <w:r w:rsidRPr="00EF28FA">
        <w:rPr>
          <w:rFonts w:cs="Arial"/>
          <w:i w:val="0"/>
          <w:iCs/>
          <w:color w:val="auto"/>
          <w:sz w:val="20"/>
          <w:szCs w:val="20"/>
          <w:lang w:eastAsia="zh-CN"/>
        </w:rPr>
        <w:t xml:space="preserve">During a TCI state switch procedure, after the UE receives the RRC state switch command, if there is consistent DL LBT failure, as mentioned in the </w:t>
      </w:r>
      <w:r w:rsidR="00D448C7">
        <w:rPr>
          <w:rFonts w:cs="Arial"/>
          <w:i w:val="0"/>
          <w:iCs/>
          <w:color w:val="auto"/>
          <w:sz w:val="20"/>
          <w:szCs w:val="20"/>
          <w:lang w:eastAsia="zh-CN"/>
        </w:rPr>
        <w:t>RAN4 LS</w:t>
      </w:r>
      <w:r w:rsidRPr="00EF28FA">
        <w:rPr>
          <w:rFonts w:cs="Arial"/>
          <w:i w:val="0"/>
          <w:iCs/>
          <w:color w:val="auto"/>
          <w:sz w:val="20"/>
          <w:szCs w:val="20"/>
          <w:lang w:eastAsia="zh-CN"/>
        </w:rPr>
        <w:t xml:space="preserve">, UE will not able to switch to the new TCI state within the required maximum time period. It is undesired for the UE to keep attempting the beam associated with the new TCI state, since it </w:t>
      </w:r>
      <w:r w:rsidR="00D5472A">
        <w:rPr>
          <w:rFonts w:cs="Arial"/>
          <w:i w:val="0"/>
          <w:iCs/>
          <w:color w:val="auto"/>
          <w:sz w:val="20"/>
          <w:szCs w:val="20"/>
          <w:lang w:eastAsia="zh-CN"/>
        </w:rPr>
        <w:t xml:space="preserve">is </w:t>
      </w:r>
      <w:r w:rsidRPr="00EF28FA">
        <w:rPr>
          <w:rFonts w:cs="Arial"/>
          <w:i w:val="0"/>
          <w:iCs/>
          <w:color w:val="auto"/>
          <w:sz w:val="20"/>
          <w:szCs w:val="20"/>
          <w:lang w:eastAsia="zh-CN"/>
        </w:rPr>
        <w:t>likely suffering from channel blocking. As a fallback option, the UE can keep staying in the old TCI state, which will sooner or later trigger the UE to declare BF.</w:t>
      </w:r>
      <w:r w:rsidR="004579F5">
        <w:rPr>
          <w:rFonts w:cs="Arial"/>
          <w:i w:val="0"/>
          <w:iCs/>
          <w:color w:val="auto"/>
          <w:sz w:val="20"/>
          <w:szCs w:val="20"/>
          <w:lang w:eastAsia="zh-CN"/>
        </w:rPr>
        <w:t xml:space="preserve"> </w:t>
      </w:r>
      <w:r w:rsidRPr="00EF28FA">
        <w:rPr>
          <w:rFonts w:cs="Arial"/>
          <w:i w:val="0"/>
          <w:iCs/>
          <w:color w:val="000000"/>
          <w:sz w:val="20"/>
          <w:szCs w:val="20"/>
          <w:lang w:val="en-GB"/>
        </w:rPr>
        <w:t>However, as pointed in the RAN4 LS,</w:t>
      </w:r>
    </w:p>
    <w:p w14:paraId="71961D9C" w14:textId="77777777" w:rsidR="00EF28FA" w:rsidRPr="004579F5" w:rsidRDefault="00EF28FA" w:rsidP="00EF28FA">
      <w:pPr>
        <w:pStyle w:val="IvDInstructiontext"/>
        <w:rPr>
          <w:rFonts w:cs="Arial"/>
          <w:color w:val="auto"/>
          <w:lang w:eastAsia="zh-CN"/>
        </w:rPr>
      </w:pPr>
      <w:r w:rsidRPr="004579F5">
        <w:rPr>
          <w:rFonts w:cs="Arial"/>
          <w:color w:val="000000"/>
          <w:sz w:val="20"/>
          <w:szCs w:val="20"/>
        </w:rPr>
        <w:t xml:space="preserve">Unlike with MAC-CE based active TCI state switching, the UE is not able to go back to the old TCI state either. At the same time, the UE’s TCI state in this scenario </w:t>
      </w:r>
      <w:proofErr w:type="gramStart"/>
      <w:r w:rsidRPr="004579F5">
        <w:rPr>
          <w:rFonts w:cs="Arial"/>
          <w:color w:val="000000"/>
          <w:sz w:val="20"/>
          <w:szCs w:val="20"/>
        </w:rPr>
        <w:t>has to</w:t>
      </w:r>
      <w:proofErr w:type="gramEnd"/>
      <w:r w:rsidRPr="004579F5">
        <w:rPr>
          <w:rFonts w:cs="Arial"/>
          <w:color w:val="000000"/>
          <w:sz w:val="20"/>
          <w:szCs w:val="20"/>
        </w:rPr>
        <w:t xml:space="preserve"> be unambiguously known</w:t>
      </w:r>
    </w:p>
    <w:p w14:paraId="7C0C5654" w14:textId="77777777" w:rsidR="004579F5" w:rsidRDefault="004579F5" w:rsidP="00EF28FA">
      <w:pPr>
        <w:rPr>
          <w:rFonts w:ascii="Arial" w:hAnsi="Arial" w:cs="Arial"/>
          <w:iCs/>
          <w:lang w:eastAsia="zh-CN"/>
        </w:rPr>
      </w:pPr>
    </w:p>
    <w:p w14:paraId="30B2DA46" w14:textId="37E2FB65" w:rsidR="00EF28FA" w:rsidRPr="00EF28FA" w:rsidRDefault="00EF28FA" w:rsidP="00EF28FA">
      <w:pPr>
        <w:rPr>
          <w:rFonts w:ascii="Arial" w:hAnsi="Arial" w:cs="Arial"/>
          <w:iCs/>
          <w:lang w:eastAsia="zh-CN"/>
        </w:rPr>
      </w:pPr>
      <w:r w:rsidRPr="00EF28FA">
        <w:rPr>
          <w:rFonts w:ascii="Arial" w:hAnsi="Arial" w:cs="Arial"/>
          <w:iCs/>
          <w:lang w:eastAsia="zh-CN"/>
        </w:rPr>
        <w:t>For RRC based TCI state switching, the UE can</w:t>
      </w:r>
      <w:r w:rsidR="00AC4E9F">
        <w:rPr>
          <w:rFonts w:ascii="Arial" w:hAnsi="Arial" w:cs="Arial"/>
          <w:iCs/>
          <w:lang w:eastAsia="zh-CN"/>
        </w:rPr>
        <w:t xml:space="preserve">not </w:t>
      </w:r>
      <w:r w:rsidRPr="00EF28FA">
        <w:rPr>
          <w:rFonts w:ascii="Arial" w:hAnsi="Arial" w:cs="Arial"/>
          <w:iCs/>
          <w:lang w:eastAsia="zh-CN"/>
        </w:rPr>
        <w:t>go back to the old TCI state. This need to be addressed. Therefore, the RAN4 proposed solution makes sense to RAN2, i.e., let the UE declare BF</w:t>
      </w:r>
      <w:r w:rsidR="00AC4E9F">
        <w:rPr>
          <w:rFonts w:ascii="Arial" w:hAnsi="Arial" w:cs="Arial"/>
          <w:iCs/>
          <w:lang w:eastAsia="zh-CN"/>
        </w:rPr>
        <w:t xml:space="preserve"> in this case</w:t>
      </w:r>
      <w:r w:rsidRPr="00EF28FA">
        <w:rPr>
          <w:rFonts w:ascii="Arial" w:hAnsi="Arial" w:cs="Arial"/>
          <w:iCs/>
          <w:lang w:eastAsia="zh-CN"/>
        </w:rPr>
        <w:t xml:space="preserve">, which further triggers the UE to perform the </w:t>
      </w:r>
      <w:r w:rsidR="00AC4E9F" w:rsidRPr="00EF28FA">
        <w:rPr>
          <w:rFonts w:ascii="Arial" w:hAnsi="Arial" w:cs="Arial"/>
          <w:iCs/>
          <w:lang w:eastAsia="zh-CN"/>
        </w:rPr>
        <w:t>BF</w:t>
      </w:r>
      <w:r w:rsidR="00AC4E9F">
        <w:rPr>
          <w:rFonts w:ascii="Arial" w:hAnsi="Arial" w:cs="Arial"/>
          <w:iCs/>
          <w:lang w:eastAsia="zh-CN"/>
        </w:rPr>
        <w:t xml:space="preserve"> recovery procedure</w:t>
      </w:r>
      <w:r w:rsidR="00AC4E9F" w:rsidRPr="00EF28FA">
        <w:rPr>
          <w:rFonts w:ascii="Arial" w:hAnsi="Arial" w:cs="Arial"/>
          <w:iCs/>
          <w:lang w:eastAsia="zh-CN"/>
        </w:rPr>
        <w:t xml:space="preserve"> </w:t>
      </w:r>
      <w:r w:rsidRPr="00EF28FA">
        <w:rPr>
          <w:rFonts w:ascii="Arial" w:hAnsi="Arial" w:cs="Arial"/>
          <w:iCs/>
          <w:lang w:eastAsia="zh-CN"/>
        </w:rPr>
        <w:t>to recover from the failure</w:t>
      </w:r>
      <w:r w:rsidR="00ED5C11">
        <w:rPr>
          <w:rFonts w:ascii="Arial" w:hAnsi="Arial" w:cs="Arial"/>
          <w:iCs/>
          <w:lang w:eastAsia="zh-CN"/>
        </w:rPr>
        <w:t>.</w:t>
      </w:r>
    </w:p>
    <w:p w14:paraId="54376C21" w14:textId="77777777" w:rsidR="00EF28FA" w:rsidRDefault="00EF28FA" w:rsidP="00EF28FA">
      <w:pPr>
        <w:rPr>
          <w:i/>
          <w:iCs/>
          <w:lang w:eastAsia="zh-CN"/>
        </w:rPr>
      </w:pPr>
    </w:p>
    <w:p w14:paraId="098DB986" w14:textId="3E8EED8B" w:rsidR="0094493A" w:rsidRPr="00DD6D28" w:rsidRDefault="00D5472A" w:rsidP="0094493A">
      <w:pPr>
        <w:rPr>
          <w:rFonts w:ascii="Arial" w:hAnsi="Arial" w:cs="Arial"/>
          <w:lang w:eastAsia="ja-JP"/>
        </w:rPr>
      </w:pPr>
      <w:r w:rsidRPr="00EF28FA">
        <w:rPr>
          <w:rFonts w:ascii="Arial" w:hAnsi="Arial" w:cs="Arial"/>
          <w:iCs/>
          <w:lang w:eastAsia="zh-CN"/>
        </w:rPr>
        <w:t>For RRC based TCI state switching</w:t>
      </w:r>
      <w:r>
        <w:rPr>
          <w:rFonts w:ascii="Arial" w:hAnsi="Arial" w:cs="Arial"/>
          <w:iCs/>
          <w:lang w:eastAsia="zh-CN"/>
        </w:rPr>
        <w:t xml:space="preserve"> failure</w:t>
      </w:r>
      <w:r w:rsidR="0094493A" w:rsidRPr="00DD6D28">
        <w:rPr>
          <w:rFonts w:ascii="Arial" w:hAnsi="Arial" w:cs="Arial"/>
          <w:lang w:eastAsia="ja-JP"/>
        </w:rPr>
        <w:t xml:space="preserve">, the UE will not be able to receive any reference signals associated with the new TCI state and the link quality will be declared to be below the configured threshold. The BFD and BFR mechanism specified in Rel-15 </w:t>
      </w:r>
      <w:r>
        <w:rPr>
          <w:rFonts w:ascii="Arial" w:hAnsi="Arial" w:cs="Arial"/>
          <w:lang w:eastAsia="ja-JP"/>
        </w:rPr>
        <w:t>will then trigger BF and recovery actions</w:t>
      </w:r>
      <w:r w:rsidR="0094493A" w:rsidRPr="00DD6D28">
        <w:rPr>
          <w:rFonts w:ascii="Arial" w:hAnsi="Arial" w:cs="Arial"/>
          <w:lang w:eastAsia="ja-JP"/>
        </w:rPr>
        <w:t>. In other words, there is no additional enhancement needed regarding this case</w:t>
      </w:r>
      <w:r w:rsidR="002B4FCC">
        <w:rPr>
          <w:rFonts w:ascii="Arial" w:hAnsi="Arial" w:cs="Arial"/>
          <w:lang w:eastAsia="ja-JP"/>
        </w:rPr>
        <w:t xml:space="preserve"> in Rel-16</w:t>
      </w:r>
      <w:r w:rsidR="0094493A" w:rsidRPr="00DD6D28">
        <w:rPr>
          <w:rFonts w:ascii="Arial" w:hAnsi="Arial" w:cs="Arial"/>
          <w:lang w:eastAsia="ja-JP"/>
        </w:rPr>
        <w:t>.</w:t>
      </w:r>
    </w:p>
    <w:p w14:paraId="49CCEF13" w14:textId="18A0CA44" w:rsidR="00836DFC" w:rsidRDefault="00836DFC" w:rsidP="00836DFC"/>
    <w:p w14:paraId="25682587" w14:textId="520E7963" w:rsidR="00463675" w:rsidRDefault="00463675">
      <w:pPr>
        <w:spacing w:after="120"/>
        <w:rPr>
          <w:rFonts w:ascii="Arial" w:hAnsi="Arial" w:cs="Arial"/>
          <w:b/>
        </w:rPr>
      </w:pPr>
      <w:r>
        <w:rPr>
          <w:rFonts w:ascii="Arial" w:hAnsi="Arial" w:cs="Arial"/>
          <w:b/>
        </w:rPr>
        <w:t>2. Actions:</w:t>
      </w:r>
    </w:p>
    <w:p w14:paraId="745F1401" w14:textId="5085E261" w:rsidR="00ED5C11" w:rsidRDefault="00967283" w:rsidP="00ED5C11">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w:t>
      </w:r>
      <w:r w:rsidR="00E20260">
        <w:rPr>
          <w:rFonts w:ascii="Arial" w:hAnsi="Arial" w:cs="Arial"/>
          <w:b/>
        </w:rPr>
        <w:t>4</w:t>
      </w:r>
      <w:r>
        <w:rPr>
          <w:rFonts w:ascii="Arial" w:hAnsi="Arial" w:cs="Arial"/>
          <w:b/>
        </w:rPr>
        <w:t xml:space="preserve"> group</w:t>
      </w:r>
      <w:r w:rsidR="00ED5C11">
        <w:rPr>
          <w:rFonts w:ascii="Arial" w:hAnsi="Arial" w:cs="Arial"/>
          <w:b/>
        </w:rPr>
        <w:t xml:space="preserve">, RAN2 </w:t>
      </w:r>
      <w:r w:rsidR="00ED5C11" w:rsidRPr="00ED5C11">
        <w:rPr>
          <w:rFonts w:ascii="Arial" w:hAnsi="Arial" w:cs="Arial"/>
          <w:bCs/>
        </w:rPr>
        <w:t>provides</w:t>
      </w:r>
      <w:r w:rsidR="00ED5C11">
        <w:rPr>
          <w:rFonts w:ascii="Arial" w:hAnsi="Arial" w:cs="Arial"/>
          <w:bCs/>
        </w:rPr>
        <w:t xml:space="preserve"> the below </w:t>
      </w:r>
      <w:r w:rsidR="008D1385">
        <w:rPr>
          <w:rFonts w:ascii="Arial" w:hAnsi="Arial" w:cs="Arial"/>
          <w:bCs/>
        </w:rPr>
        <w:t>reply</w:t>
      </w:r>
    </w:p>
    <w:p w14:paraId="7477D259" w14:textId="4B266DF8" w:rsidR="00ED5C11" w:rsidRDefault="00B00C5D" w:rsidP="00ED5C11">
      <w:pPr>
        <w:spacing w:after="120"/>
        <w:rPr>
          <w:rFonts w:ascii="Arial" w:hAnsi="Arial" w:cs="Arial"/>
        </w:rPr>
      </w:pPr>
      <w:r w:rsidRPr="003252EE">
        <w:rPr>
          <w:rFonts w:ascii="Arial" w:hAnsi="Arial" w:cs="Arial"/>
        </w:rPr>
        <w:t xml:space="preserve">RAN2 agrees with RAN4’s suggestion that </w:t>
      </w:r>
      <w:r w:rsidRPr="003252EE">
        <w:rPr>
          <w:rFonts w:ascii="Arial" w:hAnsi="Arial" w:cs="Arial"/>
          <w:color w:val="000000"/>
        </w:rPr>
        <w:t xml:space="preserve">the UE shall declare beam failure </w:t>
      </w:r>
      <w:r>
        <w:rPr>
          <w:rFonts w:ascii="Arial" w:hAnsi="Arial" w:cs="Arial"/>
          <w:color w:val="000000"/>
        </w:rPr>
        <w:t xml:space="preserve">when the number of missed SSB occasions exceed the threshold </w:t>
      </w:r>
      <w:r w:rsidRPr="003252EE">
        <w:rPr>
          <w:rFonts w:ascii="Arial" w:hAnsi="Arial" w:cs="Arial"/>
          <w:color w:val="000000"/>
        </w:rPr>
        <w:t>when configured with RRC-based active TCI state switching</w:t>
      </w:r>
      <w:r w:rsidR="00ED5C11" w:rsidRPr="00ED5C11">
        <w:rPr>
          <w:rFonts w:ascii="Arial" w:hAnsi="Arial" w:cs="Arial"/>
          <w:iCs/>
          <w:lang w:eastAsia="zh-CN"/>
        </w:rPr>
        <w:t>.</w:t>
      </w:r>
      <w:r w:rsidR="00F34F6A" w:rsidRPr="00ED5C11">
        <w:rPr>
          <w:rFonts w:ascii="Arial" w:hAnsi="Arial" w:cs="Arial"/>
        </w:rPr>
        <w:t xml:space="preserve"> </w:t>
      </w:r>
    </w:p>
    <w:p w14:paraId="1C55A088" w14:textId="667C1DFB" w:rsidR="00814A96" w:rsidRPr="00ED5C11" w:rsidRDefault="00814A96" w:rsidP="00ED5C11">
      <w:pPr>
        <w:spacing w:after="120"/>
        <w:rPr>
          <w:rFonts w:ascii="Arial" w:hAnsi="Arial" w:cs="Arial"/>
          <w:b/>
        </w:rPr>
      </w:pPr>
      <w:r>
        <w:rPr>
          <w:rFonts w:ascii="Arial" w:hAnsi="Arial" w:cs="Arial"/>
        </w:rPr>
        <w:t xml:space="preserve">NR Rel-15 BFD and BFR mechanism </w:t>
      </w:r>
      <w:r w:rsidR="00D5472A">
        <w:rPr>
          <w:rFonts w:ascii="Arial" w:hAnsi="Arial" w:cs="Arial"/>
        </w:rPr>
        <w:t xml:space="preserve">are enough </w:t>
      </w:r>
      <w:r>
        <w:rPr>
          <w:rFonts w:ascii="Arial" w:hAnsi="Arial" w:cs="Arial"/>
        </w:rPr>
        <w:t>to handle RRC based TCI state switching failure caused by DL LBT failures. No additional enhancement is needed for Rel-16</w:t>
      </w:r>
      <w:r w:rsidR="0037635B">
        <w:rPr>
          <w:rFonts w:ascii="Arial" w:hAnsi="Arial" w:cs="Arial"/>
        </w:rPr>
        <w:t>.</w:t>
      </w:r>
    </w:p>
    <w:p w14:paraId="43DF1B62" w14:textId="77777777" w:rsidR="00842477" w:rsidRPr="00DE7355" w:rsidRDefault="00842477" w:rsidP="00B635B2">
      <w:pPr>
        <w:pStyle w:val="Header"/>
        <w:spacing w:after="120"/>
        <w:jc w:val="both"/>
        <w:rPr>
          <w:rFonts w:ascii="Arial" w:hAnsi="Arial" w:cs="Arial"/>
          <w:u w:val="single"/>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52DBB617" w14:textId="1AD2D5B3" w:rsidR="005B2557" w:rsidRDefault="005B2557" w:rsidP="005B2557">
      <w:pPr>
        <w:tabs>
          <w:tab w:val="left" w:pos="3119"/>
        </w:tabs>
        <w:spacing w:after="120"/>
        <w:ind w:left="2268" w:hanging="2268"/>
        <w:rPr>
          <w:rFonts w:ascii="Arial" w:hAnsi="Arial" w:cs="Arial"/>
          <w:color w:val="312E25"/>
          <w:shd w:val="clear" w:color="auto" w:fill="FFFFFF"/>
        </w:rPr>
      </w:pPr>
      <w:r w:rsidRPr="002F13C8">
        <w:rPr>
          <w:rFonts w:ascii="Arial" w:hAnsi="Arial" w:cs="Arial"/>
          <w:bCs/>
          <w:lang w:val="en-US"/>
        </w:rPr>
        <w:t>3GPPRAN2#1</w:t>
      </w:r>
      <w:r>
        <w:rPr>
          <w:rFonts w:ascii="Arial" w:hAnsi="Arial" w:cs="Arial"/>
          <w:bCs/>
          <w:lang w:val="en-US"/>
        </w:rPr>
        <w:t>11</w:t>
      </w:r>
      <w:r w:rsidRPr="002F13C8">
        <w:rPr>
          <w:rFonts w:ascii="Arial" w:hAnsi="Arial" w:cs="Arial"/>
          <w:bCs/>
          <w:lang w:val="en-US"/>
        </w:rPr>
        <w:tab/>
      </w:r>
      <w:r w:rsidRPr="002F13C8">
        <w:rPr>
          <w:rFonts w:ascii="Arial" w:hAnsi="Arial" w:cs="Arial"/>
          <w:bCs/>
          <w:lang w:val="en-US"/>
        </w:rPr>
        <w:tab/>
      </w:r>
      <w:r w:rsidR="00E938E9">
        <w:rPr>
          <w:rFonts w:ascii="Arial" w:hAnsi="Arial" w:cs="Arial"/>
          <w:bCs/>
          <w:lang w:val="en-US"/>
        </w:rPr>
        <w:t>16</w:t>
      </w:r>
      <w:r w:rsidRPr="00EB1BE6">
        <w:rPr>
          <w:rFonts w:ascii="Arial" w:hAnsi="Arial" w:cs="Arial"/>
          <w:color w:val="000000"/>
        </w:rPr>
        <w:t xml:space="preserve"> - </w:t>
      </w:r>
      <w:r w:rsidR="00E938E9">
        <w:rPr>
          <w:rFonts w:ascii="Arial" w:hAnsi="Arial" w:cs="Arial"/>
          <w:color w:val="000000"/>
        </w:rPr>
        <w:t>29</w:t>
      </w:r>
      <w:r w:rsidRPr="00EB1BE6">
        <w:rPr>
          <w:rFonts w:ascii="Arial" w:hAnsi="Arial" w:cs="Arial"/>
          <w:color w:val="000000"/>
        </w:rPr>
        <w:t xml:space="preserve"> </w:t>
      </w:r>
      <w:r w:rsidR="00EB4D19">
        <w:rPr>
          <w:rFonts w:ascii="Arial" w:hAnsi="Arial" w:cs="Arial"/>
          <w:color w:val="000000"/>
        </w:rPr>
        <w:t>August</w:t>
      </w:r>
      <w:r w:rsidR="00EB4D19" w:rsidRPr="00EB1BE6">
        <w:rPr>
          <w:rFonts w:ascii="Arial" w:hAnsi="Arial" w:cs="Arial"/>
          <w:color w:val="000000"/>
        </w:rPr>
        <w:t xml:space="preserve"> </w:t>
      </w:r>
      <w:r>
        <w:rPr>
          <w:rFonts w:ascii="Arial" w:hAnsi="Arial" w:cs="Arial"/>
          <w:color w:val="000000"/>
        </w:rPr>
        <w:t>2020</w:t>
      </w:r>
      <w:r w:rsidRPr="00654649">
        <w:rPr>
          <w:rFonts w:ascii="Arial" w:hAnsi="Arial" w:cs="Arial"/>
          <w:bCs/>
          <w:lang w:val="en-US"/>
        </w:rPr>
        <w:tab/>
      </w:r>
      <w:r w:rsidRPr="00654649">
        <w:rPr>
          <w:rFonts w:ascii="Arial" w:hAnsi="Arial" w:cs="Arial"/>
          <w:bCs/>
          <w:lang w:val="en-US"/>
        </w:rPr>
        <w:tab/>
      </w:r>
      <w:r w:rsidR="009B30DB">
        <w:rPr>
          <w:rFonts w:ascii="Arial" w:hAnsi="Arial" w:cs="Arial"/>
          <w:bCs/>
          <w:lang w:val="en-US"/>
        </w:rPr>
        <w:tab/>
      </w:r>
      <w:r w:rsidR="00615291">
        <w:rPr>
          <w:rFonts w:cs="Arial"/>
        </w:rPr>
        <w:t>Electronic</w:t>
      </w:r>
      <w:r w:rsidR="00615291" w:rsidDel="00615291">
        <w:rPr>
          <w:rFonts w:ascii="Arial" w:hAnsi="Arial" w:cs="Arial"/>
          <w:bCs/>
          <w:lang w:val="en-US"/>
        </w:rPr>
        <w:t xml:space="preserve"> </w:t>
      </w:r>
    </w:p>
    <w:p w14:paraId="4CE97BEA" w14:textId="1B63E949" w:rsidR="00316FE5" w:rsidRPr="002F13C8" w:rsidRDefault="00B619CF" w:rsidP="00F812B0">
      <w:pPr>
        <w:tabs>
          <w:tab w:val="left" w:pos="3119"/>
        </w:tabs>
        <w:spacing w:after="120"/>
        <w:ind w:left="2268" w:hanging="2268"/>
        <w:rPr>
          <w:rFonts w:ascii="Arial" w:hAnsi="Arial" w:cs="Arial"/>
          <w:bCs/>
          <w:lang w:val="en-US"/>
        </w:rPr>
      </w:pPr>
      <w:r w:rsidRPr="002F13C8">
        <w:rPr>
          <w:rFonts w:ascii="Arial" w:hAnsi="Arial" w:cs="Arial"/>
          <w:bCs/>
          <w:lang w:val="en-US"/>
        </w:rPr>
        <w:t>3GPPRAN2#1</w:t>
      </w:r>
      <w:r>
        <w:rPr>
          <w:rFonts w:ascii="Arial" w:hAnsi="Arial" w:cs="Arial"/>
          <w:bCs/>
          <w:lang w:val="en-US"/>
        </w:rPr>
        <w:t>1</w:t>
      </w:r>
      <w:r w:rsidR="00615291">
        <w:rPr>
          <w:rFonts w:ascii="Arial" w:hAnsi="Arial" w:cs="Arial"/>
          <w:bCs/>
          <w:lang w:val="en-US"/>
        </w:rPr>
        <w:t>1-bis</w:t>
      </w:r>
      <w:r w:rsidRPr="002F13C8">
        <w:rPr>
          <w:rFonts w:ascii="Arial" w:hAnsi="Arial" w:cs="Arial"/>
          <w:bCs/>
          <w:lang w:val="en-US"/>
        </w:rPr>
        <w:tab/>
      </w:r>
      <w:r w:rsidRPr="002F13C8">
        <w:rPr>
          <w:rFonts w:ascii="Arial" w:hAnsi="Arial" w:cs="Arial"/>
          <w:bCs/>
          <w:lang w:val="en-US"/>
        </w:rPr>
        <w:tab/>
      </w:r>
      <w:r w:rsidR="00D02D4E">
        <w:rPr>
          <w:rFonts w:ascii="Arial" w:hAnsi="Arial" w:cs="Arial"/>
          <w:bCs/>
          <w:lang w:val="en-US"/>
        </w:rPr>
        <w:t>1</w:t>
      </w:r>
      <w:r w:rsidRPr="00EB1BE6">
        <w:rPr>
          <w:rFonts w:ascii="Arial" w:hAnsi="Arial" w:cs="Arial"/>
          <w:color w:val="000000"/>
        </w:rPr>
        <w:t xml:space="preserve"> - </w:t>
      </w:r>
      <w:r w:rsidR="00D02D4E">
        <w:rPr>
          <w:rFonts w:ascii="Arial" w:hAnsi="Arial" w:cs="Arial"/>
          <w:color w:val="000000"/>
        </w:rPr>
        <w:t>14</w:t>
      </w:r>
      <w:r w:rsidRPr="00EB1BE6">
        <w:rPr>
          <w:rFonts w:ascii="Arial" w:hAnsi="Arial" w:cs="Arial"/>
          <w:color w:val="000000"/>
        </w:rPr>
        <w:t xml:space="preserve"> </w:t>
      </w:r>
      <w:r w:rsidR="00FB3600">
        <w:rPr>
          <w:rFonts w:ascii="Arial" w:hAnsi="Arial" w:cs="Arial"/>
          <w:color w:val="000000"/>
        </w:rPr>
        <w:t>November</w:t>
      </w:r>
      <w:r w:rsidRPr="00EB1BE6">
        <w:rPr>
          <w:rFonts w:ascii="Arial" w:hAnsi="Arial" w:cs="Arial"/>
          <w:color w:val="000000"/>
        </w:rPr>
        <w:t xml:space="preserve"> 20</w:t>
      </w:r>
      <w:r w:rsidR="00FB3600">
        <w:rPr>
          <w:rFonts w:ascii="Arial" w:hAnsi="Arial" w:cs="Arial"/>
          <w:color w:val="000000"/>
        </w:rPr>
        <w:t>20</w:t>
      </w:r>
      <w:r w:rsidRPr="00654649">
        <w:rPr>
          <w:rFonts w:ascii="Arial" w:hAnsi="Arial" w:cs="Arial"/>
          <w:bCs/>
          <w:lang w:val="en-US"/>
        </w:rPr>
        <w:tab/>
      </w:r>
      <w:r w:rsidRPr="00654649">
        <w:rPr>
          <w:rFonts w:ascii="Arial" w:hAnsi="Arial" w:cs="Arial"/>
          <w:bCs/>
          <w:lang w:val="en-US"/>
        </w:rPr>
        <w:tab/>
      </w:r>
      <w:r w:rsidR="00615291">
        <w:rPr>
          <w:rFonts w:cs="Arial"/>
        </w:rPr>
        <w:t>Electronic</w:t>
      </w:r>
      <w:r w:rsidR="00615291" w:rsidDel="00615291">
        <w:rPr>
          <w:rFonts w:ascii="Arial" w:hAnsi="Arial" w:cs="Arial"/>
          <w:color w:val="312E25"/>
          <w:shd w:val="clear" w:color="auto" w:fill="FFFFFF"/>
        </w:rPr>
        <w:t xml:space="preserve"> </w:t>
      </w:r>
    </w:p>
    <w:sectPr w:rsidR="00316FE5" w:rsidRPr="002F13C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2AC84" w14:textId="77777777" w:rsidR="001F6EDD" w:rsidRDefault="001F6EDD">
      <w:r>
        <w:separator/>
      </w:r>
    </w:p>
  </w:endnote>
  <w:endnote w:type="continuationSeparator" w:id="0">
    <w:p w14:paraId="732F9198" w14:textId="77777777" w:rsidR="001F6EDD" w:rsidRDefault="001F6EDD">
      <w:r>
        <w:continuationSeparator/>
      </w:r>
    </w:p>
  </w:endnote>
  <w:endnote w:type="continuationNotice" w:id="1">
    <w:p w14:paraId="0248D95D" w14:textId="77777777" w:rsidR="001F6EDD" w:rsidRDefault="001F6E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8FB47" w14:textId="77777777" w:rsidR="001F6EDD" w:rsidRDefault="001F6EDD">
      <w:r>
        <w:separator/>
      </w:r>
    </w:p>
  </w:footnote>
  <w:footnote w:type="continuationSeparator" w:id="0">
    <w:p w14:paraId="6C6762EF" w14:textId="77777777" w:rsidR="001F6EDD" w:rsidRDefault="001F6EDD">
      <w:r>
        <w:continuationSeparator/>
      </w:r>
    </w:p>
  </w:footnote>
  <w:footnote w:type="continuationNotice" w:id="1">
    <w:p w14:paraId="48E2C276" w14:textId="77777777" w:rsidR="001F6EDD" w:rsidRDefault="001F6E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52433"/>
    <w:multiLevelType w:val="hybridMultilevel"/>
    <w:tmpl w:val="3B64B8A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B81742"/>
    <w:multiLevelType w:val="hybridMultilevel"/>
    <w:tmpl w:val="0E2CEB3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BD74651"/>
    <w:multiLevelType w:val="hybridMultilevel"/>
    <w:tmpl w:val="F13083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48590D"/>
    <w:multiLevelType w:val="hybridMultilevel"/>
    <w:tmpl w:val="65BE8B84"/>
    <w:lvl w:ilvl="0" w:tplc="0A385020">
      <w:start w:val="20"/>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0BC65A9"/>
    <w:multiLevelType w:val="hybridMultilevel"/>
    <w:tmpl w:val="E7149096"/>
    <w:lvl w:ilvl="0" w:tplc="041D0011">
      <w:start w:val="1"/>
      <w:numFmt w:val="decimal"/>
      <w:lvlText w:val="%1)"/>
      <w:lvlJc w:val="left"/>
      <w:pPr>
        <w:ind w:left="720" w:hanging="360"/>
      </w:pPr>
      <w:rPr>
        <w:rFonts w:hint="default"/>
        <w:b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BA43D2"/>
    <w:multiLevelType w:val="hybridMultilevel"/>
    <w:tmpl w:val="F534664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38292A"/>
    <w:multiLevelType w:val="hybridMultilevel"/>
    <w:tmpl w:val="0FAEE5B6"/>
    <w:lvl w:ilvl="0" w:tplc="302C5AF6">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6F46812"/>
    <w:multiLevelType w:val="multilevel"/>
    <w:tmpl w:val="66F4681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8" w15:restartNumberingAfterBreak="0">
    <w:nsid w:val="682100BE"/>
    <w:multiLevelType w:val="hybridMultilevel"/>
    <w:tmpl w:val="E6805BDA"/>
    <w:lvl w:ilvl="0" w:tplc="0C6254C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EC2081"/>
    <w:multiLevelType w:val="hybridMultilevel"/>
    <w:tmpl w:val="BB4E39B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26"/>
  </w:num>
  <w:num w:numId="2">
    <w:abstractNumId w:val="23"/>
  </w:num>
  <w:num w:numId="3">
    <w:abstractNumId w:val="15"/>
  </w:num>
  <w:num w:numId="4">
    <w:abstractNumId w:val="3"/>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7"/>
  </w:num>
  <w:num w:numId="8">
    <w:abstractNumId w:val="30"/>
  </w:num>
  <w:num w:numId="9">
    <w:abstractNumId w:val="19"/>
  </w:num>
  <w:num w:numId="10">
    <w:abstractNumId w:val="17"/>
  </w:num>
  <w:num w:numId="11">
    <w:abstractNumId w:val="13"/>
  </w:num>
  <w:num w:numId="12">
    <w:abstractNumId w:val="21"/>
  </w:num>
  <w:num w:numId="13">
    <w:abstractNumId w:val="24"/>
  </w:num>
  <w:num w:numId="14">
    <w:abstractNumId w:val="16"/>
  </w:num>
  <w:num w:numId="15">
    <w:abstractNumId w:val="6"/>
  </w:num>
  <w:num w:numId="16">
    <w:abstractNumId w:val="14"/>
  </w:num>
  <w:num w:numId="17">
    <w:abstractNumId w:val="0"/>
  </w:num>
  <w:num w:numId="18">
    <w:abstractNumId w:val="25"/>
  </w:num>
  <w:num w:numId="19">
    <w:abstractNumId w:val="4"/>
  </w:num>
  <w:num w:numId="20">
    <w:abstractNumId w:val="2"/>
  </w:num>
  <w:num w:numId="21">
    <w:abstractNumId w:val="28"/>
  </w:num>
  <w:num w:numId="22">
    <w:abstractNumId w:val="20"/>
  </w:num>
  <w:num w:numId="23">
    <w:abstractNumId w:val="9"/>
  </w:num>
  <w:num w:numId="24">
    <w:abstractNumId w:val="12"/>
  </w:num>
  <w:num w:numId="25">
    <w:abstractNumId w:val="27"/>
  </w:num>
  <w:num w:numId="26">
    <w:abstractNumId w:val="22"/>
  </w:num>
  <w:num w:numId="27">
    <w:abstractNumId w:val="8"/>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580B"/>
    <w:rsid w:val="0000692F"/>
    <w:rsid w:val="00007164"/>
    <w:rsid w:val="00011EB3"/>
    <w:rsid w:val="00015F65"/>
    <w:rsid w:val="000173E9"/>
    <w:rsid w:val="000200E3"/>
    <w:rsid w:val="0003565A"/>
    <w:rsid w:val="00036185"/>
    <w:rsid w:val="0003647B"/>
    <w:rsid w:val="0003719B"/>
    <w:rsid w:val="000407A0"/>
    <w:rsid w:val="00043DBA"/>
    <w:rsid w:val="00044927"/>
    <w:rsid w:val="00045511"/>
    <w:rsid w:val="000502C5"/>
    <w:rsid w:val="0005390A"/>
    <w:rsid w:val="00074F60"/>
    <w:rsid w:val="0007649F"/>
    <w:rsid w:val="00081DA4"/>
    <w:rsid w:val="00092AE2"/>
    <w:rsid w:val="0009708F"/>
    <w:rsid w:val="000A0A33"/>
    <w:rsid w:val="000A3073"/>
    <w:rsid w:val="000A66EB"/>
    <w:rsid w:val="000B18FE"/>
    <w:rsid w:val="000B699C"/>
    <w:rsid w:val="000B6D86"/>
    <w:rsid w:val="000B6E6B"/>
    <w:rsid w:val="000D113A"/>
    <w:rsid w:val="000D2957"/>
    <w:rsid w:val="000D7343"/>
    <w:rsid w:val="000E295F"/>
    <w:rsid w:val="000F0AAF"/>
    <w:rsid w:val="000F12FD"/>
    <w:rsid w:val="000F2D00"/>
    <w:rsid w:val="000F3A38"/>
    <w:rsid w:val="000F5144"/>
    <w:rsid w:val="001014D7"/>
    <w:rsid w:val="0010434C"/>
    <w:rsid w:val="00105F35"/>
    <w:rsid w:val="001063EA"/>
    <w:rsid w:val="00106B96"/>
    <w:rsid w:val="00111FDA"/>
    <w:rsid w:val="00116208"/>
    <w:rsid w:val="00116DC0"/>
    <w:rsid w:val="0012138D"/>
    <w:rsid w:val="00121DC0"/>
    <w:rsid w:val="0012283D"/>
    <w:rsid w:val="0013596B"/>
    <w:rsid w:val="00135C2E"/>
    <w:rsid w:val="00146A64"/>
    <w:rsid w:val="00147738"/>
    <w:rsid w:val="00154E5D"/>
    <w:rsid w:val="00155E89"/>
    <w:rsid w:val="001576BB"/>
    <w:rsid w:val="00161F4B"/>
    <w:rsid w:val="0016371C"/>
    <w:rsid w:val="00177DA3"/>
    <w:rsid w:val="00187477"/>
    <w:rsid w:val="00187D63"/>
    <w:rsid w:val="00190A07"/>
    <w:rsid w:val="001927C5"/>
    <w:rsid w:val="001A67FA"/>
    <w:rsid w:val="001A6BCE"/>
    <w:rsid w:val="001B008D"/>
    <w:rsid w:val="001B3AE2"/>
    <w:rsid w:val="001B6514"/>
    <w:rsid w:val="001C112D"/>
    <w:rsid w:val="001D2108"/>
    <w:rsid w:val="001D48B0"/>
    <w:rsid w:val="001D6918"/>
    <w:rsid w:val="001E1D71"/>
    <w:rsid w:val="001E6D27"/>
    <w:rsid w:val="001F29DE"/>
    <w:rsid w:val="001F51C0"/>
    <w:rsid w:val="001F66EE"/>
    <w:rsid w:val="001F68A2"/>
    <w:rsid w:val="001F6EDD"/>
    <w:rsid w:val="00200ACF"/>
    <w:rsid w:val="00211EDC"/>
    <w:rsid w:val="00217F61"/>
    <w:rsid w:val="00220708"/>
    <w:rsid w:val="00222410"/>
    <w:rsid w:val="00222A4F"/>
    <w:rsid w:val="0022672E"/>
    <w:rsid w:val="0024067D"/>
    <w:rsid w:val="002510E0"/>
    <w:rsid w:val="00254238"/>
    <w:rsid w:val="00261C7D"/>
    <w:rsid w:val="002633A0"/>
    <w:rsid w:val="002633C1"/>
    <w:rsid w:val="00265DF1"/>
    <w:rsid w:val="00267DEA"/>
    <w:rsid w:val="00270DF0"/>
    <w:rsid w:val="0027614B"/>
    <w:rsid w:val="0027716B"/>
    <w:rsid w:val="00277406"/>
    <w:rsid w:val="002817C3"/>
    <w:rsid w:val="002817C5"/>
    <w:rsid w:val="00282231"/>
    <w:rsid w:val="002823BF"/>
    <w:rsid w:val="00282DA9"/>
    <w:rsid w:val="00283A52"/>
    <w:rsid w:val="0028752E"/>
    <w:rsid w:val="00296F51"/>
    <w:rsid w:val="002A0310"/>
    <w:rsid w:val="002A0CBF"/>
    <w:rsid w:val="002A14B3"/>
    <w:rsid w:val="002A542F"/>
    <w:rsid w:val="002A6E4C"/>
    <w:rsid w:val="002B327C"/>
    <w:rsid w:val="002B4FCC"/>
    <w:rsid w:val="002C1C42"/>
    <w:rsid w:val="002C3CFF"/>
    <w:rsid w:val="002D095E"/>
    <w:rsid w:val="002E0BC6"/>
    <w:rsid w:val="002E24AA"/>
    <w:rsid w:val="002F072A"/>
    <w:rsid w:val="002F1396"/>
    <w:rsid w:val="002F13C8"/>
    <w:rsid w:val="002F206B"/>
    <w:rsid w:val="002F2D59"/>
    <w:rsid w:val="002F4FFB"/>
    <w:rsid w:val="002F73BA"/>
    <w:rsid w:val="0030138D"/>
    <w:rsid w:val="0030356A"/>
    <w:rsid w:val="003059CF"/>
    <w:rsid w:val="003078D5"/>
    <w:rsid w:val="003100EB"/>
    <w:rsid w:val="00314424"/>
    <w:rsid w:val="003166EC"/>
    <w:rsid w:val="00316FE5"/>
    <w:rsid w:val="003221D8"/>
    <w:rsid w:val="00324418"/>
    <w:rsid w:val="003277A4"/>
    <w:rsid w:val="003341F9"/>
    <w:rsid w:val="00335FAB"/>
    <w:rsid w:val="0034206F"/>
    <w:rsid w:val="003422DC"/>
    <w:rsid w:val="0034500F"/>
    <w:rsid w:val="003458E9"/>
    <w:rsid w:val="003460AF"/>
    <w:rsid w:val="00350C52"/>
    <w:rsid w:val="00352735"/>
    <w:rsid w:val="00352AB7"/>
    <w:rsid w:val="00354D4D"/>
    <w:rsid w:val="00357D2E"/>
    <w:rsid w:val="00361CAB"/>
    <w:rsid w:val="003632EE"/>
    <w:rsid w:val="0036500A"/>
    <w:rsid w:val="00370800"/>
    <w:rsid w:val="003713D3"/>
    <w:rsid w:val="0037369B"/>
    <w:rsid w:val="0037635B"/>
    <w:rsid w:val="003807F6"/>
    <w:rsid w:val="00385529"/>
    <w:rsid w:val="00386C56"/>
    <w:rsid w:val="00390009"/>
    <w:rsid w:val="00390712"/>
    <w:rsid w:val="00393B8B"/>
    <w:rsid w:val="003945F8"/>
    <w:rsid w:val="003946BE"/>
    <w:rsid w:val="00397D17"/>
    <w:rsid w:val="003A1983"/>
    <w:rsid w:val="003A23EF"/>
    <w:rsid w:val="003A26DC"/>
    <w:rsid w:val="003A69DF"/>
    <w:rsid w:val="003B117D"/>
    <w:rsid w:val="003B3651"/>
    <w:rsid w:val="003B57B9"/>
    <w:rsid w:val="003B6B14"/>
    <w:rsid w:val="003C161E"/>
    <w:rsid w:val="003C3065"/>
    <w:rsid w:val="003C44A3"/>
    <w:rsid w:val="003D0F74"/>
    <w:rsid w:val="003D10E8"/>
    <w:rsid w:val="003D7E5A"/>
    <w:rsid w:val="003E0EE0"/>
    <w:rsid w:val="003E174D"/>
    <w:rsid w:val="003E497E"/>
    <w:rsid w:val="003E52D5"/>
    <w:rsid w:val="003E6DB5"/>
    <w:rsid w:val="003F1F39"/>
    <w:rsid w:val="003F41FD"/>
    <w:rsid w:val="003F5408"/>
    <w:rsid w:val="0040054E"/>
    <w:rsid w:val="0040161E"/>
    <w:rsid w:val="004120BA"/>
    <w:rsid w:val="00413435"/>
    <w:rsid w:val="004147C2"/>
    <w:rsid w:val="00416F22"/>
    <w:rsid w:val="00417F6D"/>
    <w:rsid w:val="00420C5B"/>
    <w:rsid w:val="004251D9"/>
    <w:rsid w:val="00426221"/>
    <w:rsid w:val="004307A0"/>
    <w:rsid w:val="00437F70"/>
    <w:rsid w:val="004529A8"/>
    <w:rsid w:val="00452B0D"/>
    <w:rsid w:val="00454370"/>
    <w:rsid w:val="004579F5"/>
    <w:rsid w:val="00460F07"/>
    <w:rsid w:val="00462D4A"/>
    <w:rsid w:val="00463675"/>
    <w:rsid w:val="0046375A"/>
    <w:rsid w:val="00465024"/>
    <w:rsid w:val="004753F2"/>
    <w:rsid w:val="00475DB4"/>
    <w:rsid w:val="004767DD"/>
    <w:rsid w:val="00477C5F"/>
    <w:rsid w:val="00481376"/>
    <w:rsid w:val="00482B6F"/>
    <w:rsid w:val="004852F9"/>
    <w:rsid w:val="00490DF0"/>
    <w:rsid w:val="00496D50"/>
    <w:rsid w:val="004A4193"/>
    <w:rsid w:val="004A64EA"/>
    <w:rsid w:val="004A6864"/>
    <w:rsid w:val="004B2BBA"/>
    <w:rsid w:val="004C37DF"/>
    <w:rsid w:val="004C6071"/>
    <w:rsid w:val="004D1605"/>
    <w:rsid w:val="004D1969"/>
    <w:rsid w:val="004D228F"/>
    <w:rsid w:val="004D5C8E"/>
    <w:rsid w:val="004E2356"/>
    <w:rsid w:val="004E4B7F"/>
    <w:rsid w:val="004F3038"/>
    <w:rsid w:val="004F3AA9"/>
    <w:rsid w:val="004F525D"/>
    <w:rsid w:val="0050174F"/>
    <w:rsid w:val="00501F64"/>
    <w:rsid w:val="00502875"/>
    <w:rsid w:val="00505F59"/>
    <w:rsid w:val="005216F4"/>
    <w:rsid w:val="005221BB"/>
    <w:rsid w:val="00523859"/>
    <w:rsid w:val="00530A02"/>
    <w:rsid w:val="005376B7"/>
    <w:rsid w:val="0054547D"/>
    <w:rsid w:val="005516BA"/>
    <w:rsid w:val="0055244B"/>
    <w:rsid w:val="005575D7"/>
    <w:rsid w:val="00557D6F"/>
    <w:rsid w:val="00557D95"/>
    <w:rsid w:val="00571567"/>
    <w:rsid w:val="00580EEE"/>
    <w:rsid w:val="00581EE7"/>
    <w:rsid w:val="00591547"/>
    <w:rsid w:val="005921A6"/>
    <w:rsid w:val="00594DA5"/>
    <w:rsid w:val="00596D7C"/>
    <w:rsid w:val="005A2C5B"/>
    <w:rsid w:val="005A60C9"/>
    <w:rsid w:val="005B2557"/>
    <w:rsid w:val="005B6492"/>
    <w:rsid w:val="005B659E"/>
    <w:rsid w:val="005B70C0"/>
    <w:rsid w:val="005C2136"/>
    <w:rsid w:val="005C373E"/>
    <w:rsid w:val="005C7689"/>
    <w:rsid w:val="005D1733"/>
    <w:rsid w:val="005D53EF"/>
    <w:rsid w:val="005D558D"/>
    <w:rsid w:val="005D5906"/>
    <w:rsid w:val="005E417E"/>
    <w:rsid w:val="005E5DB4"/>
    <w:rsid w:val="005E6338"/>
    <w:rsid w:val="005F2BB3"/>
    <w:rsid w:val="005F5882"/>
    <w:rsid w:val="005F7506"/>
    <w:rsid w:val="005F7637"/>
    <w:rsid w:val="00600CFC"/>
    <w:rsid w:val="00602DDA"/>
    <w:rsid w:val="00606C42"/>
    <w:rsid w:val="00607D19"/>
    <w:rsid w:val="00614FF9"/>
    <w:rsid w:val="00615291"/>
    <w:rsid w:val="00620686"/>
    <w:rsid w:val="00621764"/>
    <w:rsid w:val="006245BD"/>
    <w:rsid w:val="00625E03"/>
    <w:rsid w:val="00633743"/>
    <w:rsid w:val="00633FF9"/>
    <w:rsid w:val="00635A6F"/>
    <w:rsid w:val="00636FA8"/>
    <w:rsid w:val="0064263C"/>
    <w:rsid w:val="00642CAC"/>
    <w:rsid w:val="006431E6"/>
    <w:rsid w:val="0064612C"/>
    <w:rsid w:val="00654649"/>
    <w:rsid w:val="00655994"/>
    <w:rsid w:val="00656087"/>
    <w:rsid w:val="00660289"/>
    <w:rsid w:val="00667F66"/>
    <w:rsid w:val="0067031E"/>
    <w:rsid w:val="00670589"/>
    <w:rsid w:val="00671C10"/>
    <w:rsid w:val="0067303B"/>
    <w:rsid w:val="00674F01"/>
    <w:rsid w:val="006775AB"/>
    <w:rsid w:val="00686B48"/>
    <w:rsid w:val="00690BF0"/>
    <w:rsid w:val="00696116"/>
    <w:rsid w:val="006A3F9F"/>
    <w:rsid w:val="006A473B"/>
    <w:rsid w:val="006A494D"/>
    <w:rsid w:val="006B2CBE"/>
    <w:rsid w:val="006B2DC9"/>
    <w:rsid w:val="006B6176"/>
    <w:rsid w:val="006B676B"/>
    <w:rsid w:val="006C0892"/>
    <w:rsid w:val="006C4293"/>
    <w:rsid w:val="006C4648"/>
    <w:rsid w:val="006C6A48"/>
    <w:rsid w:val="006D016D"/>
    <w:rsid w:val="006D1114"/>
    <w:rsid w:val="006D214B"/>
    <w:rsid w:val="006D4F81"/>
    <w:rsid w:val="006D7B51"/>
    <w:rsid w:val="006E6EFC"/>
    <w:rsid w:val="006F7688"/>
    <w:rsid w:val="007005CE"/>
    <w:rsid w:val="00701A2B"/>
    <w:rsid w:val="007056AC"/>
    <w:rsid w:val="007064AA"/>
    <w:rsid w:val="00706804"/>
    <w:rsid w:val="00711C6D"/>
    <w:rsid w:val="00712687"/>
    <w:rsid w:val="00713EF6"/>
    <w:rsid w:val="00717727"/>
    <w:rsid w:val="007340B0"/>
    <w:rsid w:val="00742403"/>
    <w:rsid w:val="007500DE"/>
    <w:rsid w:val="00754F56"/>
    <w:rsid w:val="00760CD3"/>
    <w:rsid w:val="00762854"/>
    <w:rsid w:val="00763ECB"/>
    <w:rsid w:val="00770F21"/>
    <w:rsid w:val="00775635"/>
    <w:rsid w:val="007822EF"/>
    <w:rsid w:val="00787EAC"/>
    <w:rsid w:val="00790B74"/>
    <w:rsid w:val="00792280"/>
    <w:rsid w:val="007A65FD"/>
    <w:rsid w:val="007A671D"/>
    <w:rsid w:val="007B60DD"/>
    <w:rsid w:val="007C0B9E"/>
    <w:rsid w:val="007D514C"/>
    <w:rsid w:val="007D65F1"/>
    <w:rsid w:val="007E4F14"/>
    <w:rsid w:val="007F4553"/>
    <w:rsid w:val="008023B5"/>
    <w:rsid w:val="00806CE3"/>
    <w:rsid w:val="00806E3A"/>
    <w:rsid w:val="00810430"/>
    <w:rsid w:val="00810BFA"/>
    <w:rsid w:val="008125AE"/>
    <w:rsid w:val="00814A96"/>
    <w:rsid w:val="00815B10"/>
    <w:rsid w:val="00826B25"/>
    <w:rsid w:val="00831460"/>
    <w:rsid w:val="00834B19"/>
    <w:rsid w:val="00836DFC"/>
    <w:rsid w:val="00842477"/>
    <w:rsid w:val="00844598"/>
    <w:rsid w:val="0084501F"/>
    <w:rsid w:val="00845F63"/>
    <w:rsid w:val="0084604E"/>
    <w:rsid w:val="00851E19"/>
    <w:rsid w:val="00853E1A"/>
    <w:rsid w:val="00854ACB"/>
    <w:rsid w:val="00856D02"/>
    <w:rsid w:val="00856D59"/>
    <w:rsid w:val="008606D2"/>
    <w:rsid w:val="008612CD"/>
    <w:rsid w:val="00861899"/>
    <w:rsid w:val="00865ED7"/>
    <w:rsid w:val="0086605B"/>
    <w:rsid w:val="0087328C"/>
    <w:rsid w:val="00874D0A"/>
    <w:rsid w:val="00881F64"/>
    <w:rsid w:val="008831D9"/>
    <w:rsid w:val="00883DB4"/>
    <w:rsid w:val="0088505E"/>
    <w:rsid w:val="008B4212"/>
    <w:rsid w:val="008B7E73"/>
    <w:rsid w:val="008C003E"/>
    <w:rsid w:val="008D1385"/>
    <w:rsid w:val="008D17C0"/>
    <w:rsid w:val="008D1B54"/>
    <w:rsid w:val="008D4C9E"/>
    <w:rsid w:val="008D6E20"/>
    <w:rsid w:val="008D76C4"/>
    <w:rsid w:val="008D7FAE"/>
    <w:rsid w:val="008E085D"/>
    <w:rsid w:val="008E1178"/>
    <w:rsid w:val="008E6712"/>
    <w:rsid w:val="008F2B9D"/>
    <w:rsid w:val="008F358E"/>
    <w:rsid w:val="008F35E6"/>
    <w:rsid w:val="008F4BD5"/>
    <w:rsid w:val="008F574D"/>
    <w:rsid w:val="008F581B"/>
    <w:rsid w:val="008F5F0B"/>
    <w:rsid w:val="00902DCE"/>
    <w:rsid w:val="009050C5"/>
    <w:rsid w:val="0090594F"/>
    <w:rsid w:val="00905AEA"/>
    <w:rsid w:val="00907392"/>
    <w:rsid w:val="009104F8"/>
    <w:rsid w:val="00910A47"/>
    <w:rsid w:val="009120DE"/>
    <w:rsid w:val="00916145"/>
    <w:rsid w:val="00917119"/>
    <w:rsid w:val="00923E7C"/>
    <w:rsid w:val="00924923"/>
    <w:rsid w:val="00924B55"/>
    <w:rsid w:val="00932CD4"/>
    <w:rsid w:val="0094129B"/>
    <w:rsid w:val="00941A45"/>
    <w:rsid w:val="00941B87"/>
    <w:rsid w:val="0094443E"/>
    <w:rsid w:val="0094493A"/>
    <w:rsid w:val="00950DE4"/>
    <w:rsid w:val="00952417"/>
    <w:rsid w:val="009545F4"/>
    <w:rsid w:val="00954B59"/>
    <w:rsid w:val="00957349"/>
    <w:rsid w:val="0096221E"/>
    <w:rsid w:val="00963F53"/>
    <w:rsid w:val="00967283"/>
    <w:rsid w:val="00971041"/>
    <w:rsid w:val="00971502"/>
    <w:rsid w:val="00975DDB"/>
    <w:rsid w:val="00976605"/>
    <w:rsid w:val="009778A3"/>
    <w:rsid w:val="00981FF7"/>
    <w:rsid w:val="00984727"/>
    <w:rsid w:val="00984DC8"/>
    <w:rsid w:val="00991A9D"/>
    <w:rsid w:val="00993048"/>
    <w:rsid w:val="009B2EB9"/>
    <w:rsid w:val="009B30DB"/>
    <w:rsid w:val="009B40EA"/>
    <w:rsid w:val="009B4990"/>
    <w:rsid w:val="009B683C"/>
    <w:rsid w:val="009C6EA8"/>
    <w:rsid w:val="009D1743"/>
    <w:rsid w:val="009D1A5C"/>
    <w:rsid w:val="009D594E"/>
    <w:rsid w:val="009D7198"/>
    <w:rsid w:val="009E27E2"/>
    <w:rsid w:val="009E35C0"/>
    <w:rsid w:val="009E415D"/>
    <w:rsid w:val="009E48B1"/>
    <w:rsid w:val="009E5C7E"/>
    <w:rsid w:val="009F7D30"/>
    <w:rsid w:val="00A03720"/>
    <w:rsid w:val="00A065F0"/>
    <w:rsid w:val="00A1041B"/>
    <w:rsid w:val="00A1282E"/>
    <w:rsid w:val="00A12ABA"/>
    <w:rsid w:val="00A1443B"/>
    <w:rsid w:val="00A151A0"/>
    <w:rsid w:val="00A1635A"/>
    <w:rsid w:val="00A21553"/>
    <w:rsid w:val="00A245CA"/>
    <w:rsid w:val="00A3454C"/>
    <w:rsid w:val="00A40236"/>
    <w:rsid w:val="00A42EEE"/>
    <w:rsid w:val="00A45BD7"/>
    <w:rsid w:val="00A51C2C"/>
    <w:rsid w:val="00A527C3"/>
    <w:rsid w:val="00A54AB5"/>
    <w:rsid w:val="00A554F9"/>
    <w:rsid w:val="00A56D45"/>
    <w:rsid w:val="00A63949"/>
    <w:rsid w:val="00A6412A"/>
    <w:rsid w:val="00A64F79"/>
    <w:rsid w:val="00A65202"/>
    <w:rsid w:val="00A73D8C"/>
    <w:rsid w:val="00A8524C"/>
    <w:rsid w:val="00A86161"/>
    <w:rsid w:val="00A90917"/>
    <w:rsid w:val="00A9238C"/>
    <w:rsid w:val="00A94891"/>
    <w:rsid w:val="00A97AA1"/>
    <w:rsid w:val="00AA0DAE"/>
    <w:rsid w:val="00AA637B"/>
    <w:rsid w:val="00AA718D"/>
    <w:rsid w:val="00AC4E9F"/>
    <w:rsid w:val="00AD2DE6"/>
    <w:rsid w:val="00AD6B2E"/>
    <w:rsid w:val="00AE01C6"/>
    <w:rsid w:val="00AE1098"/>
    <w:rsid w:val="00AE5661"/>
    <w:rsid w:val="00AE7F0F"/>
    <w:rsid w:val="00AF3FA4"/>
    <w:rsid w:val="00B00C5D"/>
    <w:rsid w:val="00B045B4"/>
    <w:rsid w:val="00B068DF"/>
    <w:rsid w:val="00B1154A"/>
    <w:rsid w:val="00B20FA4"/>
    <w:rsid w:val="00B255A7"/>
    <w:rsid w:val="00B33A9B"/>
    <w:rsid w:val="00B33BEC"/>
    <w:rsid w:val="00B35094"/>
    <w:rsid w:val="00B40504"/>
    <w:rsid w:val="00B41FF2"/>
    <w:rsid w:val="00B44952"/>
    <w:rsid w:val="00B45351"/>
    <w:rsid w:val="00B5201E"/>
    <w:rsid w:val="00B544D2"/>
    <w:rsid w:val="00B5648B"/>
    <w:rsid w:val="00B619CF"/>
    <w:rsid w:val="00B6349E"/>
    <w:rsid w:val="00B635B2"/>
    <w:rsid w:val="00B63F69"/>
    <w:rsid w:val="00B66CC7"/>
    <w:rsid w:val="00B70E77"/>
    <w:rsid w:val="00B756FB"/>
    <w:rsid w:val="00B774A9"/>
    <w:rsid w:val="00B80172"/>
    <w:rsid w:val="00B902BD"/>
    <w:rsid w:val="00B95418"/>
    <w:rsid w:val="00B96AEE"/>
    <w:rsid w:val="00B96E8D"/>
    <w:rsid w:val="00BA2853"/>
    <w:rsid w:val="00BB0CAD"/>
    <w:rsid w:val="00BC7AD4"/>
    <w:rsid w:val="00BD0AD3"/>
    <w:rsid w:val="00BE00ED"/>
    <w:rsid w:val="00BE1F84"/>
    <w:rsid w:val="00BE57D7"/>
    <w:rsid w:val="00BE7CC9"/>
    <w:rsid w:val="00BF32CE"/>
    <w:rsid w:val="00C021DE"/>
    <w:rsid w:val="00C07306"/>
    <w:rsid w:val="00C122B3"/>
    <w:rsid w:val="00C13FFC"/>
    <w:rsid w:val="00C16365"/>
    <w:rsid w:val="00C231ED"/>
    <w:rsid w:val="00C2354D"/>
    <w:rsid w:val="00C301ED"/>
    <w:rsid w:val="00C30BA3"/>
    <w:rsid w:val="00C30F58"/>
    <w:rsid w:val="00C40297"/>
    <w:rsid w:val="00C479B4"/>
    <w:rsid w:val="00C51C0C"/>
    <w:rsid w:val="00C52AEB"/>
    <w:rsid w:val="00C53BEB"/>
    <w:rsid w:val="00C544AF"/>
    <w:rsid w:val="00C603D8"/>
    <w:rsid w:val="00C65833"/>
    <w:rsid w:val="00C743F8"/>
    <w:rsid w:val="00C750D8"/>
    <w:rsid w:val="00C762CA"/>
    <w:rsid w:val="00C8396A"/>
    <w:rsid w:val="00C9078D"/>
    <w:rsid w:val="00C94FDE"/>
    <w:rsid w:val="00CA5FBF"/>
    <w:rsid w:val="00CB0B3D"/>
    <w:rsid w:val="00CB4E6F"/>
    <w:rsid w:val="00CB5363"/>
    <w:rsid w:val="00CD2EC8"/>
    <w:rsid w:val="00CE015D"/>
    <w:rsid w:val="00CE11CA"/>
    <w:rsid w:val="00CE12AE"/>
    <w:rsid w:val="00CE3E00"/>
    <w:rsid w:val="00CE5BC7"/>
    <w:rsid w:val="00CF5960"/>
    <w:rsid w:val="00D02D4E"/>
    <w:rsid w:val="00D0707D"/>
    <w:rsid w:val="00D23D91"/>
    <w:rsid w:val="00D24338"/>
    <w:rsid w:val="00D247CC"/>
    <w:rsid w:val="00D30327"/>
    <w:rsid w:val="00D30835"/>
    <w:rsid w:val="00D328FC"/>
    <w:rsid w:val="00D32C48"/>
    <w:rsid w:val="00D40BEF"/>
    <w:rsid w:val="00D42DF3"/>
    <w:rsid w:val="00D448C7"/>
    <w:rsid w:val="00D46DF1"/>
    <w:rsid w:val="00D50280"/>
    <w:rsid w:val="00D53171"/>
    <w:rsid w:val="00D5472A"/>
    <w:rsid w:val="00D5503D"/>
    <w:rsid w:val="00D55E19"/>
    <w:rsid w:val="00D65530"/>
    <w:rsid w:val="00D66EE2"/>
    <w:rsid w:val="00D74A1C"/>
    <w:rsid w:val="00D75660"/>
    <w:rsid w:val="00D819F9"/>
    <w:rsid w:val="00D876BF"/>
    <w:rsid w:val="00D9671C"/>
    <w:rsid w:val="00D96A65"/>
    <w:rsid w:val="00DA1C24"/>
    <w:rsid w:val="00DB0063"/>
    <w:rsid w:val="00DB07D7"/>
    <w:rsid w:val="00DB25BA"/>
    <w:rsid w:val="00DB3624"/>
    <w:rsid w:val="00DB72CA"/>
    <w:rsid w:val="00DC1E63"/>
    <w:rsid w:val="00DC3CAA"/>
    <w:rsid w:val="00DC6ACB"/>
    <w:rsid w:val="00DC6C67"/>
    <w:rsid w:val="00DE3158"/>
    <w:rsid w:val="00DE3DE2"/>
    <w:rsid w:val="00DE5D26"/>
    <w:rsid w:val="00DE7355"/>
    <w:rsid w:val="00DF2A90"/>
    <w:rsid w:val="00DF7F04"/>
    <w:rsid w:val="00E0012F"/>
    <w:rsid w:val="00E04777"/>
    <w:rsid w:val="00E111E0"/>
    <w:rsid w:val="00E15DA7"/>
    <w:rsid w:val="00E20260"/>
    <w:rsid w:val="00E2168F"/>
    <w:rsid w:val="00E21B60"/>
    <w:rsid w:val="00E252CF"/>
    <w:rsid w:val="00E33CDB"/>
    <w:rsid w:val="00E41618"/>
    <w:rsid w:val="00E43B90"/>
    <w:rsid w:val="00E50AFF"/>
    <w:rsid w:val="00E5415D"/>
    <w:rsid w:val="00E57BA2"/>
    <w:rsid w:val="00E60049"/>
    <w:rsid w:val="00E62B04"/>
    <w:rsid w:val="00E7017E"/>
    <w:rsid w:val="00E73827"/>
    <w:rsid w:val="00E74629"/>
    <w:rsid w:val="00E74F8D"/>
    <w:rsid w:val="00E776AF"/>
    <w:rsid w:val="00E80108"/>
    <w:rsid w:val="00E83F3C"/>
    <w:rsid w:val="00E86487"/>
    <w:rsid w:val="00E938E9"/>
    <w:rsid w:val="00E9402C"/>
    <w:rsid w:val="00E96A66"/>
    <w:rsid w:val="00EA3AA2"/>
    <w:rsid w:val="00EB2224"/>
    <w:rsid w:val="00EB4D19"/>
    <w:rsid w:val="00EB65BE"/>
    <w:rsid w:val="00EC0CC9"/>
    <w:rsid w:val="00EC100F"/>
    <w:rsid w:val="00EC2503"/>
    <w:rsid w:val="00EC508F"/>
    <w:rsid w:val="00EC6EC4"/>
    <w:rsid w:val="00ED133C"/>
    <w:rsid w:val="00ED4B16"/>
    <w:rsid w:val="00ED5C11"/>
    <w:rsid w:val="00EE0FDC"/>
    <w:rsid w:val="00EE512E"/>
    <w:rsid w:val="00EE5BEB"/>
    <w:rsid w:val="00EF159A"/>
    <w:rsid w:val="00EF28FA"/>
    <w:rsid w:val="00EF6E56"/>
    <w:rsid w:val="00EF7ECB"/>
    <w:rsid w:val="00F10DE7"/>
    <w:rsid w:val="00F117E8"/>
    <w:rsid w:val="00F11820"/>
    <w:rsid w:val="00F14130"/>
    <w:rsid w:val="00F17587"/>
    <w:rsid w:val="00F2071A"/>
    <w:rsid w:val="00F22329"/>
    <w:rsid w:val="00F23FFC"/>
    <w:rsid w:val="00F31251"/>
    <w:rsid w:val="00F34F6A"/>
    <w:rsid w:val="00F47A6B"/>
    <w:rsid w:val="00F50581"/>
    <w:rsid w:val="00F54C66"/>
    <w:rsid w:val="00F56057"/>
    <w:rsid w:val="00F709A9"/>
    <w:rsid w:val="00F71DB2"/>
    <w:rsid w:val="00F812B0"/>
    <w:rsid w:val="00F86912"/>
    <w:rsid w:val="00F93AEB"/>
    <w:rsid w:val="00F97480"/>
    <w:rsid w:val="00FA0CD7"/>
    <w:rsid w:val="00FA1AB4"/>
    <w:rsid w:val="00FA3504"/>
    <w:rsid w:val="00FA6CB5"/>
    <w:rsid w:val="00FB19E8"/>
    <w:rsid w:val="00FB3600"/>
    <w:rsid w:val="00FB5F2F"/>
    <w:rsid w:val="00FC2ACE"/>
    <w:rsid w:val="00FD1B6C"/>
    <w:rsid w:val="00FD304A"/>
    <w:rsid w:val="00FD3596"/>
    <w:rsid w:val="00FD5E04"/>
    <w:rsid w:val="00FE0F25"/>
    <w:rsid w:val="00FE191A"/>
    <w:rsid w:val="00FE3382"/>
    <w:rsid w:val="00FE5AC0"/>
    <w:rsid w:val="00FE7C70"/>
    <w:rsid w:val="263E61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qForma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 w:type="character" w:customStyle="1" w:styleId="Style2">
    <w:name w:val="Style2"/>
    <w:basedOn w:val="DefaultParagraphFont"/>
    <w:uiPriority w:val="1"/>
    <w:rsid w:val="00B635B2"/>
    <w:rPr>
      <w:rFonts w:ascii="Calibri" w:hAnsi="Calibri" w:cs="Calibri" w:hint="default"/>
      <w:color w:val="00B050"/>
    </w:rPr>
  </w:style>
  <w:style w:type="paragraph" w:customStyle="1" w:styleId="3GPPHeader">
    <w:name w:val="3GPP_Header"/>
    <w:basedOn w:val="Normal"/>
    <w:rsid w:val="0003647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Observation">
    <w:name w:val="Observation"/>
    <w:basedOn w:val="Normal"/>
    <w:qFormat/>
    <w:rsid w:val="0003647B"/>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IvDInstructiontext">
    <w:name w:val="IvD Instructiontext"/>
    <w:basedOn w:val="BodyText"/>
    <w:link w:val="IvDInstructiontextChar"/>
    <w:uiPriority w:val="99"/>
    <w:qFormat/>
    <w:rsid w:val="0034206F"/>
    <w:pPr>
      <w:keepLines/>
      <w:tabs>
        <w:tab w:val="left" w:pos="2552"/>
        <w:tab w:val="left" w:pos="3856"/>
        <w:tab w:val="left" w:pos="5216"/>
        <w:tab w:val="left" w:pos="6464"/>
        <w:tab w:val="left" w:pos="7768"/>
        <w:tab w:val="left" w:pos="9072"/>
        <w:tab w:val="left" w:pos="9639"/>
      </w:tabs>
      <w:spacing w:before="240"/>
    </w:pPr>
    <w:rPr>
      <w:rFonts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34206F"/>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4206F"/>
    <w:pPr>
      <w:keepLines/>
      <w:tabs>
        <w:tab w:val="left" w:pos="2552"/>
        <w:tab w:val="left" w:pos="3856"/>
        <w:tab w:val="left" w:pos="5216"/>
        <w:tab w:val="left" w:pos="6464"/>
        <w:tab w:val="left" w:pos="7768"/>
        <w:tab w:val="left" w:pos="9072"/>
        <w:tab w:val="left" w:pos="9639"/>
      </w:tabs>
      <w:spacing w:before="240"/>
    </w:pPr>
    <w:rPr>
      <w:rFonts w:cs="Times New Roman"/>
      <w:color w:val="auto"/>
      <w:spacing w:val="2"/>
      <w:lang w:val="en-US"/>
    </w:rPr>
  </w:style>
  <w:style w:type="character" w:customStyle="1" w:styleId="IvDbodytextChar">
    <w:name w:val="IvD bodytext Char"/>
    <w:basedOn w:val="DefaultParagraphFont"/>
    <w:link w:val="IvDbodytext"/>
    <w:rsid w:val="0034206F"/>
    <w:rPr>
      <w:rFonts w:ascii="Arial" w:hAnsi="Arial"/>
      <w:spacing w:val="2"/>
    </w:rPr>
  </w:style>
  <w:style w:type="paragraph" w:styleId="Caption">
    <w:name w:val="caption"/>
    <w:basedOn w:val="Normal"/>
    <w:next w:val="Normal"/>
    <w:qFormat/>
    <w:rsid w:val="00FE3382"/>
    <w:pPr>
      <w:overflowPunct w:val="0"/>
      <w:autoSpaceDE w:val="0"/>
      <w:autoSpaceDN w:val="0"/>
      <w:adjustRightInd w:val="0"/>
      <w:spacing w:before="120" w:after="120"/>
      <w:textAlignment w:val="baseline"/>
    </w:pPr>
    <w:rPr>
      <w:b/>
      <w:lang w:eastAsia="en-GB"/>
    </w:rPr>
  </w:style>
  <w:style w:type="paragraph" w:customStyle="1" w:styleId="Proposal">
    <w:name w:val="Proposal"/>
    <w:basedOn w:val="BodyText"/>
    <w:rsid w:val="00FE3382"/>
    <w:pPr>
      <w:numPr>
        <w:numId w:val="24"/>
      </w:numPr>
      <w:tabs>
        <w:tab w:val="clear" w:pos="1304"/>
        <w:tab w:val="left" w:pos="1701"/>
      </w:tabs>
      <w:overflowPunct w:val="0"/>
      <w:autoSpaceDE w:val="0"/>
      <w:autoSpaceDN w:val="0"/>
      <w:adjustRightInd w:val="0"/>
      <w:spacing w:after="120"/>
      <w:ind w:left="1701" w:hanging="1701"/>
      <w:jc w:val="both"/>
      <w:textAlignment w:val="baseline"/>
    </w:pPr>
    <w:rPr>
      <w:rFonts w:cs="Times New Roman"/>
      <w:b/>
      <w:bCs/>
      <w:color w:val="auto"/>
      <w:lang w:eastAsia="zh-CN"/>
    </w:rPr>
  </w:style>
  <w:style w:type="paragraph" w:customStyle="1" w:styleId="TH">
    <w:name w:val="TH"/>
    <w:basedOn w:val="Normal"/>
    <w:link w:val="THChar"/>
    <w:rsid w:val="00092AE2"/>
    <w:pPr>
      <w:keepNext/>
      <w:keepLines/>
      <w:overflowPunct w:val="0"/>
      <w:autoSpaceDE w:val="0"/>
      <w:autoSpaceDN w:val="0"/>
      <w:adjustRightInd w:val="0"/>
      <w:spacing w:before="60" w:after="180"/>
      <w:jc w:val="center"/>
      <w:textAlignment w:val="baseline"/>
    </w:pPr>
    <w:rPr>
      <w:rFonts w:ascii="Arial" w:hAnsi="Arial"/>
      <w:b/>
      <w:lang w:val="x-none" w:eastAsia="x-none"/>
    </w:rPr>
  </w:style>
  <w:style w:type="character" w:customStyle="1" w:styleId="THChar">
    <w:name w:val="TH Char"/>
    <w:link w:val="TH"/>
    <w:rsid w:val="00092AE2"/>
    <w:rPr>
      <w:rFonts w:ascii="Arial" w:hAnsi="Arial"/>
      <w:b/>
      <w:lang w:val="x-none" w:eastAsia="x-none"/>
    </w:rPr>
  </w:style>
  <w:style w:type="paragraph" w:customStyle="1" w:styleId="TAL">
    <w:name w:val="TAL"/>
    <w:basedOn w:val="Normal"/>
    <w:link w:val="TALCar"/>
    <w:qFormat/>
    <w:rsid w:val="00092AE2"/>
    <w:pPr>
      <w:keepNext/>
      <w:keepLines/>
    </w:pPr>
    <w:rPr>
      <w:rFonts w:ascii="Arial" w:eastAsia="SimSun" w:hAnsi="Arial"/>
      <w:sz w:val="18"/>
      <w:lang w:eastAsia="x-none"/>
    </w:rPr>
  </w:style>
  <w:style w:type="paragraph" w:customStyle="1" w:styleId="TAH">
    <w:name w:val="TAH"/>
    <w:basedOn w:val="Normal"/>
    <w:link w:val="TAHCar"/>
    <w:qFormat/>
    <w:rsid w:val="00092AE2"/>
    <w:pPr>
      <w:keepNext/>
      <w:keepLines/>
      <w:jc w:val="center"/>
    </w:pPr>
    <w:rPr>
      <w:rFonts w:ascii="Arial" w:eastAsia="SimSun" w:hAnsi="Arial"/>
      <w:b/>
      <w:sz w:val="18"/>
      <w:lang w:eastAsia="x-none"/>
    </w:rPr>
  </w:style>
  <w:style w:type="paragraph" w:customStyle="1" w:styleId="B2">
    <w:name w:val="B2"/>
    <w:basedOn w:val="List2"/>
    <w:link w:val="B2Char"/>
    <w:qFormat/>
    <w:rsid w:val="00092AE2"/>
    <w:pPr>
      <w:spacing w:after="180"/>
      <w:ind w:left="851" w:hanging="284"/>
      <w:contextualSpacing w:val="0"/>
    </w:pPr>
    <w:rPr>
      <w:rFonts w:eastAsia="SimSun"/>
      <w:lang w:eastAsia="x-none"/>
    </w:rPr>
  </w:style>
  <w:style w:type="character" w:customStyle="1" w:styleId="B2Char">
    <w:name w:val="B2 Char"/>
    <w:link w:val="B2"/>
    <w:qFormat/>
    <w:rsid w:val="00092AE2"/>
    <w:rPr>
      <w:rFonts w:eastAsia="SimSun"/>
      <w:lang w:val="en-GB" w:eastAsia="x-none"/>
    </w:rPr>
  </w:style>
  <w:style w:type="character" w:customStyle="1" w:styleId="TALCar">
    <w:name w:val="TAL Car"/>
    <w:link w:val="TAL"/>
    <w:qFormat/>
    <w:rsid w:val="00092AE2"/>
    <w:rPr>
      <w:rFonts w:ascii="Arial" w:eastAsia="SimSun" w:hAnsi="Arial"/>
      <w:sz w:val="18"/>
      <w:lang w:val="en-GB" w:eastAsia="x-none"/>
    </w:rPr>
  </w:style>
  <w:style w:type="character" w:customStyle="1" w:styleId="TAHCar">
    <w:name w:val="TAH Car"/>
    <w:link w:val="TAH"/>
    <w:qFormat/>
    <w:rsid w:val="00092AE2"/>
    <w:rPr>
      <w:rFonts w:ascii="Arial" w:eastAsia="SimSun" w:hAnsi="Arial"/>
      <w:b/>
      <w:sz w:val="18"/>
      <w:lang w:val="en-GB" w:eastAsia="x-none"/>
    </w:rPr>
  </w:style>
  <w:style w:type="paragraph" w:styleId="List2">
    <w:name w:val="List 2"/>
    <w:basedOn w:val="Normal"/>
    <w:uiPriority w:val="99"/>
    <w:semiHidden/>
    <w:unhideWhenUsed/>
    <w:rsid w:val="00092AE2"/>
    <w:pPr>
      <w:ind w:left="566" w:hanging="283"/>
      <w:contextualSpacing/>
    </w:pPr>
  </w:style>
  <w:style w:type="paragraph" w:customStyle="1" w:styleId="NO">
    <w:name w:val="NO"/>
    <w:basedOn w:val="Normal"/>
    <w:link w:val="NOChar"/>
    <w:rsid w:val="005516BA"/>
    <w:pPr>
      <w:keepLines/>
      <w:spacing w:after="180"/>
      <w:ind w:left="1135" w:hanging="851"/>
    </w:pPr>
    <w:rPr>
      <w:rFonts w:eastAsia="SimSun"/>
      <w:lang w:eastAsia="x-none"/>
    </w:rPr>
  </w:style>
  <w:style w:type="character" w:customStyle="1" w:styleId="NOChar">
    <w:name w:val="NO Char"/>
    <w:link w:val="NO"/>
    <w:rsid w:val="005516BA"/>
    <w:rPr>
      <w:rFonts w:eastAsia="SimSun"/>
      <w:lang w:val="en-GB" w:eastAsia="x-none"/>
    </w:rPr>
  </w:style>
  <w:style w:type="character" w:customStyle="1" w:styleId="B1Char">
    <w:name w:val="B1 Char"/>
    <w:link w:val="B1"/>
    <w:rsid w:val="005516BA"/>
    <w:rPr>
      <w:rFonts w:ascii="Arial" w:hAnsi="Arial"/>
      <w:lang w:val="en-GB"/>
    </w:rPr>
  </w:style>
  <w:style w:type="paragraph" w:customStyle="1" w:styleId="paragraph">
    <w:name w:val="paragraph"/>
    <w:basedOn w:val="Normal"/>
    <w:rsid w:val="00A42EEE"/>
    <w:pPr>
      <w:overflowPunct w:val="0"/>
      <w:autoSpaceDE w:val="0"/>
      <w:autoSpaceDN w:val="0"/>
      <w:adjustRightInd w:val="0"/>
      <w:spacing w:after="180"/>
    </w:pPr>
    <w:rPr>
      <w:sz w:val="24"/>
      <w:szCs w:val="24"/>
      <w:lang w:val="sv-SE" w:eastAsia="zh-CN"/>
    </w:rPr>
  </w:style>
  <w:style w:type="character" w:customStyle="1" w:styleId="normaltextrun1">
    <w:name w:val="normaltextrun1"/>
    <w:basedOn w:val="DefaultParagraphFont"/>
    <w:rsid w:val="00A42EEE"/>
  </w:style>
  <w:style w:type="character" w:customStyle="1" w:styleId="eop">
    <w:name w:val="eop"/>
    <w:basedOn w:val="DefaultParagraphFont"/>
    <w:rsid w:val="00A42EEE"/>
  </w:style>
  <w:style w:type="paragraph" w:styleId="Revision">
    <w:name w:val="Revision"/>
    <w:hidden/>
    <w:uiPriority w:val="99"/>
    <w:semiHidden/>
    <w:rsid w:val="0012283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998269519">
      <w:bodyDiv w:val="1"/>
      <w:marLeft w:val="0"/>
      <w:marRight w:val="0"/>
      <w:marTop w:val="0"/>
      <w:marBottom w:val="0"/>
      <w:divBdr>
        <w:top w:val="none" w:sz="0" w:space="0" w:color="auto"/>
        <w:left w:val="none" w:sz="0" w:space="0" w:color="auto"/>
        <w:bottom w:val="none" w:sz="0" w:space="0" w:color="auto"/>
        <w:right w:val="none" w:sz="0" w:space="0" w:color="auto"/>
      </w:divBdr>
    </w:div>
    <w:div w:id="1292519461">
      <w:bodyDiv w:val="1"/>
      <w:marLeft w:val="0"/>
      <w:marRight w:val="0"/>
      <w:marTop w:val="0"/>
      <w:marBottom w:val="0"/>
      <w:divBdr>
        <w:top w:val="none" w:sz="0" w:space="0" w:color="auto"/>
        <w:left w:val="none" w:sz="0" w:space="0" w:color="auto"/>
        <w:bottom w:val="none" w:sz="0" w:space="0" w:color="auto"/>
        <w:right w:val="none" w:sz="0" w:space="0" w:color="auto"/>
      </w:divBdr>
    </w:div>
    <w:div w:id="1382165931">
      <w:bodyDiv w:val="1"/>
      <w:marLeft w:val="0"/>
      <w:marRight w:val="0"/>
      <w:marTop w:val="0"/>
      <w:marBottom w:val="0"/>
      <w:divBdr>
        <w:top w:val="none" w:sz="0" w:space="0" w:color="auto"/>
        <w:left w:val="none" w:sz="0" w:space="0" w:color="auto"/>
        <w:bottom w:val="none" w:sz="0" w:space="0" w:color="auto"/>
        <w:right w:val="none" w:sz="0" w:space="0" w:color="auto"/>
      </w:divBdr>
    </w:div>
    <w:div w:id="1421176462">
      <w:bodyDiv w:val="1"/>
      <w:marLeft w:val="0"/>
      <w:marRight w:val="0"/>
      <w:marTop w:val="0"/>
      <w:marBottom w:val="0"/>
      <w:divBdr>
        <w:top w:val="none" w:sz="0" w:space="0" w:color="auto"/>
        <w:left w:val="none" w:sz="0" w:space="0" w:color="auto"/>
        <w:bottom w:val="none" w:sz="0" w:space="0" w:color="auto"/>
        <w:right w:val="none" w:sz="0" w:space="0" w:color="auto"/>
      </w:divBdr>
    </w:div>
    <w:div w:id="1431774540">
      <w:bodyDiv w:val="1"/>
      <w:marLeft w:val="0"/>
      <w:marRight w:val="0"/>
      <w:marTop w:val="0"/>
      <w:marBottom w:val="0"/>
      <w:divBdr>
        <w:top w:val="none" w:sz="0" w:space="0" w:color="auto"/>
        <w:left w:val="none" w:sz="0" w:space="0" w:color="auto"/>
        <w:bottom w:val="none" w:sz="0" w:space="0" w:color="auto"/>
        <w:right w:val="none" w:sz="0" w:space="0" w:color="auto"/>
      </w:divBdr>
    </w:div>
    <w:div w:id="159019093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1763530290">
      <w:bodyDiv w:val="1"/>
      <w:marLeft w:val="0"/>
      <w:marRight w:val="0"/>
      <w:marTop w:val="0"/>
      <w:marBottom w:val="0"/>
      <w:divBdr>
        <w:top w:val="none" w:sz="0" w:space="0" w:color="auto"/>
        <w:left w:val="none" w:sz="0" w:space="0" w:color="auto"/>
        <w:bottom w:val="none" w:sz="0" w:space="0" w:color="auto"/>
        <w:right w:val="none" w:sz="0" w:space="0" w:color="auto"/>
      </w:divBdr>
    </w:div>
    <w:div w:id="2028678180">
      <w:bodyDiv w:val="1"/>
      <w:marLeft w:val="0"/>
      <w:marRight w:val="0"/>
      <w:marTop w:val="0"/>
      <w:marBottom w:val="0"/>
      <w:divBdr>
        <w:top w:val="none" w:sz="0" w:space="0" w:color="auto"/>
        <w:left w:val="none" w:sz="0" w:space="0" w:color="auto"/>
        <w:bottom w:val="none" w:sz="0" w:space="0" w:color="auto"/>
        <w:right w:val="none" w:sz="0" w:space="0" w:color="auto"/>
      </w:divBdr>
    </w:div>
    <w:div w:id="204486660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obert.s.karlsson@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6AEA4-1FBF-4126-B1C5-05A178D7F61A}">
  <ds:schemaRefs>
    <ds:schemaRef ds:uri="http://schemas.microsoft.com/sharepoint/v3/contenttype/forms"/>
  </ds:schemaRefs>
</ds:datastoreItem>
</file>

<file path=customXml/itemProps2.xml><?xml version="1.0" encoding="utf-8"?>
<ds:datastoreItem xmlns:ds="http://schemas.openxmlformats.org/officeDocument/2006/customXml" ds:itemID="{861B27FC-C10F-4AD1-B3BD-026B59FA9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98429C-6077-4BD7-992B-0A4276A58B5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A95B018-E31B-400B-980A-B769DC62B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390</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2020-05-18T13:46:00Z</dcterms:created>
  <dcterms:modified xsi:type="dcterms:W3CDTF">2020-05-21T22:26:00Z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82b03f5c-35fd-4979-9040-8b059ea430ad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3072">
    <vt:lpwstr>236</vt:lpwstr>
  </property>
  <property fmtid="{D5CDD505-2E9C-101B-9397-08002B2CF9AE}" pid="14" name="AuthorIds_UIVersion_1024">
    <vt:lpwstr>270</vt:lpwstr>
  </property>
</Properties>
</file>